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image/x-emf" PartName="/word/media/image1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长治移动分公司下设11个职能部门及7个中心、12个县（区）级分公司和1个营业部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object>
          <v:shape id="_x0000_s1026" type="#_x0000_t75" style="height:386.75pt;width:696.3pt;rotation:0f;" o:ole="t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f"/>
            <w10:wrap type="none"/>
            <w10:anchorlock/>
          </v:shape>
          <o:OLEObject Type="Embed" ProgID="" ShapeID="_x0000_s1026" DrawAspect="Content" ObjectID="_1025" r:id="rId5"/>
        </w:object>
      </w:r>
    </w:p>
    <w:p/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oleObject" Target="embeddings/oleObject1.bin"/><Relationship Id="rId6" Type="http://schemas.openxmlformats.org/officeDocument/2006/relationships/image" Target="media/image1.emf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2021-09-23T00:27:00Z</dcterms:created>
  <dc:creator>liyanpeng</dc:creator>
  <cp:lastModifiedBy>芦佳乐</cp:lastModifiedBy>
  <dcterms:modified xsi:type="dcterms:W3CDTF">2022-11-02T09:18:53Z</dcterms:modified>
  <dc:title>长治移动分公司下设11个职能部门及7个中心、12个县（区）级分公司和1个营业部。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AF76DB9F5DAA4EEFA54EBACC1AEB604A</vt:lpwstr>
  </property>
</Properties>
</file>