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sz w:val="36"/>
          <w:szCs w:val="36"/>
        </w:rPr>
      </w:pPr>
      <w:bookmarkStart w:id="0" w:name="_GoBack"/>
      <w:bookmarkEnd w:id="0"/>
      <w:r>
        <w:rPr>
          <w:rFonts w:hint="eastAsia" w:ascii="宋体" w:hAnsi="宋体" w:eastAsia="宋体" w:cs="宋体"/>
          <w:sz w:val="36"/>
          <w:szCs w:val="36"/>
          <w:lang w:val="en-US" w:eastAsia="zh-CN"/>
        </w:rPr>
        <w:t>北京大学山西省-哈萨克斯坦丝路拓新、赋能晋商研修班</w:t>
      </w:r>
      <w:r>
        <w:rPr>
          <w:sz w:val="36"/>
          <w:szCs w:val="36"/>
        </w:rPr>
        <w:t>方案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rPr>
      </w:pPr>
      <w:r>
        <w:rPr>
          <w:sz w:val="32"/>
          <w:szCs w:val="32"/>
        </w:rPr>
        <w:t>一、培训主题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本次课程由北京大学精选设计。考察中亚枢纽、“一带一路”共建重点国家哈萨克斯坦，帮助参训民营企业掌握当地能源、加工制造、跨境商贸等领域发展现状与投资机遇，走访当地龙头企业及产业园区，剖析中亚市场合作逻辑与落地路径，推动民营企业家开展对外经贸交流，助力企业开拓中亚市场，提升企业国际化核心竞争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jc w:val="left"/>
        <w:textAlignment w:val="auto"/>
        <w:rPr>
          <w:sz w:val="32"/>
          <w:szCs w:val="32"/>
        </w:rPr>
      </w:pPr>
      <w:r>
        <w:rPr>
          <w:sz w:val="32"/>
          <w:szCs w:val="32"/>
        </w:rPr>
        <w:t>二、培训内容及相关安排</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采用理论学习与实地参访相结合模式，配套专题研讨、政企对接、互动交流，实现教与学深度融合。研修期间由北京大学经济学院专家教授全程陪同复盘总结，特邀驻外外交官带队随行，解读当地营商政策，对接本地政企资源，为企业出海提供专业实务指导。</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培训时间：集中考察学习7天</w:t>
      </w:r>
      <w:r>
        <w:rPr>
          <w:rFonts w:hint="eastAsia" w:ascii="方正仿宋_GB2312" w:hAnsi="方正仿宋_GB2312" w:eastAsia="方正仿宋_GB2312" w:cs="方正仿宋_GB2312"/>
          <w:sz w:val="32"/>
          <w:szCs w:val="32"/>
          <w:lang w:val="en-US" w:eastAsia="zh-CN"/>
        </w:rPr>
        <w:t>6晚</w:t>
      </w:r>
      <w:r>
        <w:rPr>
          <w:rFonts w:hint="eastAsia" w:ascii="方正仿宋_GB2312" w:hAnsi="方正仿宋_GB2312" w:eastAsia="方正仿宋_GB2312" w:cs="方正仿宋_GB2312"/>
          <w:sz w:val="32"/>
          <w:szCs w:val="32"/>
        </w:rPr>
        <w:t>，拟定10月</w:t>
      </w:r>
      <w:r>
        <w:rPr>
          <w:rFonts w:hint="eastAsia" w:ascii="方正仿宋_GB2312" w:hAnsi="方正仿宋_GB2312" w:eastAsia="方正仿宋_GB2312" w:cs="方正仿宋_GB2312"/>
          <w:sz w:val="32"/>
          <w:szCs w:val="32"/>
          <w:lang w:val="en-US" w:eastAsia="zh-CN"/>
        </w:rPr>
        <w:t>25</w:t>
      </w:r>
      <w:r>
        <w:rPr>
          <w:rFonts w:hint="eastAsia" w:ascii="方正仿宋_GB2312" w:hAnsi="方正仿宋_GB2312" w:eastAsia="方正仿宋_GB2312" w:cs="方正仿宋_GB2312"/>
          <w:sz w:val="32"/>
          <w:szCs w:val="32"/>
        </w:rPr>
        <w:t>日至</w:t>
      </w:r>
      <w:r>
        <w:rPr>
          <w:rFonts w:hint="eastAsia" w:ascii="方正仿宋_GB2312" w:hAnsi="方正仿宋_GB2312" w:eastAsia="方正仿宋_GB2312" w:cs="方正仿宋_GB2312"/>
          <w:sz w:val="32"/>
          <w:szCs w:val="32"/>
          <w:lang w:val="en-US" w:eastAsia="zh-CN"/>
        </w:rPr>
        <w:t>31</w:t>
      </w:r>
      <w:r>
        <w:rPr>
          <w:rFonts w:hint="eastAsia" w:ascii="方正仿宋_GB2312" w:hAnsi="方正仿宋_GB2312" w:eastAsia="方正仿宋_GB2312" w:cs="方正仿宋_GB2312"/>
          <w:sz w:val="32"/>
          <w:szCs w:val="32"/>
        </w:rPr>
        <w:t>日</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具体活动安排见附件3</w:t>
      </w:r>
      <w:r>
        <w:rPr>
          <w:rFonts w:hint="eastAsia" w:ascii="方正仿宋_GB2312" w:hAnsi="方正仿宋_GB2312" w:eastAsia="方正仿宋_GB2312" w:cs="方正仿宋_GB2312"/>
          <w:sz w:val="32"/>
          <w:szCs w:val="32"/>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培训地点：</w:t>
      </w:r>
      <w:r>
        <w:rPr>
          <w:rFonts w:hint="eastAsia" w:ascii="方正仿宋_GB2312" w:hAnsi="方正仿宋_GB2312" w:eastAsia="方正仿宋_GB2312" w:cs="方正仿宋_GB2312"/>
          <w:sz w:val="32"/>
          <w:szCs w:val="32"/>
          <w:lang w:val="en-US" w:eastAsia="zh-CN"/>
        </w:rPr>
        <w:t>阿斯塔纳、阿拉木图</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jc w:val="left"/>
        <w:textAlignment w:val="auto"/>
        <w:rPr>
          <w:rFonts w:hint="eastAsia"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三、课程费用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经省局与北大经济学院商定，针对往年同类定价45000元/人的课程项目给予补贴10000元/人，现定向对山西民营企业家课程费用标准为35000元/人。</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费用包含：教学研发、教学管理、授课费、公务参访费、翻译及陪同、教学材料、电子通讯录、场地费、摄影摄像费、授课老师和教务老师往返机票及在哈萨克斯坦的住宿费、结业证书。</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不包含学员在学习期间的境外交通、国际机票、用餐费用、住宿费用。学员境外食宿、境外市内交通等相关费用由北京大学联系的合作旅游公司统一代收代付，预计费用在</w:t>
      </w:r>
      <w:r>
        <w:rPr>
          <w:rFonts w:hint="eastAsia" w:ascii="方正仿宋_GB2312" w:hAnsi="方正仿宋_GB2312" w:eastAsia="方正仿宋_GB2312" w:cs="方正仿宋_GB2312"/>
          <w:sz w:val="32"/>
          <w:szCs w:val="32"/>
          <w:highlight w:val="none"/>
          <w:lang w:val="en-US" w:eastAsia="zh-CN"/>
        </w:rPr>
        <w:t>1.6万元</w:t>
      </w:r>
      <w:r>
        <w:rPr>
          <w:rFonts w:hint="eastAsia" w:ascii="方正仿宋_GB2312" w:hAnsi="方正仿宋_GB2312" w:eastAsia="方正仿宋_GB2312" w:cs="方正仿宋_GB2312"/>
          <w:sz w:val="32"/>
          <w:szCs w:val="32"/>
          <w:lang w:val="en-US" w:eastAsia="zh-CN"/>
        </w:rPr>
        <w:t>左右。</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rPr>
      </w:pPr>
      <w:r>
        <w:rPr>
          <w:sz w:val="32"/>
          <w:szCs w:val="32"/>
        </w:rPr>
        <w:t>四、学员选拔方式</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rPr>
      </w:pPr>
      <w:r>
        <w:rPr>
          <w:sz w:val="32"/>
          <w:szCs w:val="32"/>
        </w:rPr>
        <w:t>（一）名额分配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太原2名、大同2名、朔州2名、忻州2名、吕梁5名、晋中2名、阳泉1名、长治2名、晋城5名、临汾3名、运城2名、综改区2名，共计30名。</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highlight w:val="none"/>
        </w:rPr>
      </w:pPr>
      <w:r>
        <w:rPr>
          <w:sz w:val="32"/>
          <w:szCs w:val="32"/>
          <w:highlight w:val="none"/>
        </w:rPr>
        <w:t>（二）报名程序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报名参加研修班的企业由本人提出申请，</w:t>
      </w:r>
      <w:r>
        <w:rPr>
          <w:rFonts w:hint="eastAsia" w:ascii="方正仿宋_GB2312" w:hAnsi="方正仿宋_GB2312" w:eastAsia="方正仿宋_GB2312" w:cs="方正仿宋_GB2312"/>
          <w:sz w:val="32"/>
          <w:szCs w:val="32"/>
          <w:highlight w:val="none"/>
          <w:lang w:val="en-US" w:eastAsia="zh-CN"/>
        </w:rPr>
        <w:t>并填写学员报名需求调研表（附件1），由所在市（综改区）民营经济、中小企业主管部门汇总后（汇总表附件2）</w:t>
      </w:r>
      <w:r>
        <w:rPr>
          <w:rFonts w:hint="eastAsia" w:ascii="方正仿宋_GB2312" w:hAnsi="方正仿宋_GB2312" w:eastAsia="方正仿宋_GB2312" w:cs="方正仿宋_GB2312"/>
          <w:sz w:val="32"/>
          <w:szCs w:val="32"/>
          <w:lang w:val="en-US" w:eastAsia="zh-CN"/>
        </w:rPr>
        <w:t>，统一报送省民营经济发展局交流合作处。</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rPr>
      </w:pPr>
      <w:r>
        <w:rPr>
          <w:sz w:val="32"/>
          <w:szCs w:val="32"/>
        </w:rPr>
        <w:t>五、其他事项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（一）学员待遇：参加本次培训的学员，学习合格后，将取得《北京大学山西省-哈萨克斯坦丝路拓新、赋能晋商研修班》的结业证书并盖章，证书编号可登陆北大网站查询。</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（二）支付方式及时间：学员收到研修通知后，须在9月30日报名截止前缴纳学费至指定账户，并凭缴费凭证将个人信息录入北大系统。</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 xml:space="preserve">开户行：工行北京海淀西区支行 账号：0200004509089131151 账户名称：北京大学 附言/用途：北京大学山西省-哈萨克斯坦丝路拓新、赋能晋商研修班培训学费（注明姓名） </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default"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联系老师：刘爽 15201361990</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textAlignment w:val="auto"/>
        <w:rPr>
          <w:sz w:val="32"/>
          <w:szCs w:val="32"/>
        </w:rPr>
      </w:pPr>
      <w:r>
        <w:rPr>
          <w:sz w:val="32"/>
          <w:szCs w:val="32"/>
        </w:rPr>
        <w:t>六、具体要求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各市（综改区）接通知后，认真做好宣传、推荐等工作，所有上报材料纸质版，于9月30日前报送省民营经济发展局交流合作处，一式两份。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联系人：韩国清 电话：0351</w:t>
      </w:r>
      <w:r>
        <w:rPr>
          <w:rFonts w:hint="eastAsia" w:ascii="方正仿宋_GB2312" w:hAnsi="方正仿宋_GB2312" w:eastAsia="方正仿宋_GB2312" w:cs="方正仿宋_GB2312"/>
          <w:b w:val="0"/>
          <w:bCs w:val="0"/>
          <w:kern w:val="0"/>
          <w:sz w:val="32"/>
          <w:szCs w:val="32"/>
          <w:lang w:val="en-US" w:eastAsia="zh-CN" w:bidi="ar"/>
        </w:rPr>
        <w:noBreakHyphen/>
      </w:r>
      <w:r>
        <w:rPr>
          <w:rFonts w:hint="eastAsia" w:ascii="方正仿宋_GB2312" w:hAnsi="方正仿宋_GB2312" w:eastAsia="方正仿宋_GB2312" w:cs="方正仿宋_GB2312"/>
          <w:b w:val="0"/>
          <w:bCs w:val="0"/>
          <w:kern w:val="0"/>
          <w:sz w:val="32"/>
          <w:szCs w:val="32"/>
          <w:lang w:val="en-US" w:eastAsia="zh-CN" w:bidi="ar"/>
        </w:rPr>
        <w:t>5607128、18635581081</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720" w:right="720"/>
        <w:textAlignment w:val="auto"/>
        <w:rPr>
          <w:rFonts w:hint="eastAsia" w:ascii="宋体" w:hAnsi="宋体" w:eastAsia="宋体" w:cs="宋体"/>
          <w:sz w:val="32"/>
          <w:szCs w:val="32"/>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附件：</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 xml:space="preserve">  1.北京大学山西省-哈萨克斯坦丝路拓新、赋能晋商研修班报名需求调查表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320" w:firstLineChars="100"/>
        <w:jc w:val="left"/>
        <w:textAlignment w:val="auto"/>
        <w:rPr>
          <w:rFonts w:hint="eastAsia" w:ascii="方正仿宋_GB2312" w:hAnsi="方正仿宋_GB2312" w:eastAsia="方正仿宋_GB2312" w:cs="方正仿宋_GB2312"/>
          <w:b w:val="0"/>
          <w:bCs w:val="0"/>
          <w:kern w:val="0"/>
          <w:sz w:val="32"/>
          <w:szCs w:val="32"/>
          <w:lang w:val="en-US" w:eastAsia="zh-CN" w:bidi="ar"/>
        </w:rPr>
      </w:pPr>
      <w:r>
        <w:rPr>
          <w:rFonts w:hint="eastAsia" w:ascii="方正仿宋_GB2312" w:hAnsi="方正仿宋_GB2312" w:eastAsia="方正仿宋_GB2312" w:cs="方正仿宋_GB2312"/>
          <w:b w:val="0"/>
          <w:bCs w:val="0"/>
          <w:kern w:val="0"/>
          <w:sz w:val="32"/>
          <w:szCs w:val="32"/>
          <w:lang w:val="en-US" w:eastAsia="zh-CN" w:bidi="ar"/>
        </w:rPr>
        <w:t>2.北京大学山西省-哈萨克斯坦丝路拓新、赋能晋商研修班报名汇总表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320" w:firstLineChars="100"/>
        <w:jc w:val="left"/>
        <w:textAlignment w:val="auto"/>
        <w:rPr>
          <w:rFonts w:hint="default"/>
          <w:sz w:val="32"/>
          <w:szCs w:val="32"/>
          <w:lang w:val="en-US"/>
        </w:rPr>
      </w:pPr>
      <w:r>
        <w:rPr>
          <w:rFonts w:hint="eastAsia" w:ascii="方正仿宋_GB2312" w:hAnsi="方正仿宋_GB2312" w:eastAsia="方正仿宋_GB2312" w:cs="方正仿宋_GB2312"/>
          <w:b w:val="0"/>
          <w:bCs w:val="0"/>
          <w:kern w:val="0"/>
          <w:sz w:val="32"/>
          <w:szCs w:val="32"/>
          <w:lang w:val="en-US" w:eastAsia="zh-CN" w:bidi="ar"/>
        </w:rPr>
        <w:t>3.北京大学山西省-哈萨克斯坦丝路拓新、赋能晋商研修班行程安排</w:t>
      </w:r>
    </w:p>
    <w:p>
      <w:pPr>
        <w:pStyle w:val="2"/>
        <w:keepNext w:val="0"/>
        <w:keepLines w:val="0"/>
        <w:widowControl/>
        <w:suppressLineNumbers w:val="0"/>
        <w:rPr>
          <w:rFonts w:hint="eastAsia" w:ascii="宋体" w:hAnsi="宋体" w:eastAsia="宋体" w:cs="宋体"/>
          <w:b/>
          <w:bCs/>
          <w:kern w:val="0"/>
          <w:sz w:val="36"/>
          <w:szCs w:val="36"/>
          <w:lang w:val="en-US" w:eastAsia="zh-CN" w:bidi="ar"/>
        </w:rPr>
      </w:pPr>
    </w:p>
    <w:p>
      <w:pPr>
        <w:pStyle w:val="2"/>
        <w:keepNext w:val="0"/>
        <w:keepLines w:val="0"/>
        <w:widowControl/>
        <w:suppressLineNumbers w:val="0"/>
        <w:rPr>
          <w:rFonts w:hint="eastAsia" w:ascii="宋体" w:hAnsi="宋体" w:eastAsia="宋体" w:cs="宋体"/>
          <w:b/>
          <w:bCs/>
          <w:kern w:val="0"/>
          <w:sz w:val="36"/>
          <w:szCs w:val="36"/>
          <w:lang w:val="en-US" w:eastAsia="zh-CN" w:bidi="ar"/>
        </w:rPr>
      </w:pPr>
      <w:r>
        <w:rPr>
          <w:rFonts w:hint="eastAsia" w:ascii="宋体" w:hAnsi="宋体" w:eastAsia="宋体" w:cs="宋体"/>
          <w:b/>
          <w:bCs/>
          <w:kern w:val="0"/>
          <w:sz w:val="36"/>
          <w:szCs w:val="36"/>
          <w:lang w:val="en-US" w:eastAsia="zh-CN" w:bidi="ar"/>
        </w:rPr>
        <w:t>附件1</w:t>
      </w:r>
    </w:p>
    <w:p>
      <w:pPr>
        <w:keepNext w:val="0"/>
        <w:keepLines w:val="0"/>
        <w:pageBreakBefore w:val="0"/>
        <w:kinsoku/>
        <w:wordWrap/>
        <w:overflowPunct/>
        <w:topLinePunct w:val="0"/>
        <w:autoSpaceDE/>
        <w:autoSpaceDN/>
        <w:bidi w:val="0"/>
        <w:adjustRightInd/>
        <w:snapToGrid/>
        <w:spacing w:line="500" w:lineRule="exact"/>
        <w:ind w:firstLine="840" w:firstLineChars="300"/>
        <w:rPr>
          <w:rFonts w:hint="eastAsia"/>
          <w:sz w:val="28"/>
          <w:szCs w:val="36"/>
        </w:rPr>
      </w:pPr>
      <w:r>
        <w:rPr>
          <w:rFonts w:hint="eastAsia"/>
          <w:sz w:val="28"/>
          <w:szCs w:val="36"/>
        </w:rPr>
        <w:t>北京大学山西省-哈萨克斯坦丝路拓新、赋能晋商研修班</w:t>
      </w:r>
    </w:p>
    <w:p>
      <w:pPr>
        <w:keepNext w:val="0"/>
        <w:keepLines w:val="0"/>
        <w:pageBreakBefore w:val="0"/>
        <w:kinsoku/>
        <w:wordWrap/>
        <w:overflowPunct/>
        <w:topLinePunct w:val="0"/>
        <w:autoSpaceDE/>
        <w:autoSpaceDN/>
        <w:bidi w:val="0"/>
        <w:adjustRightInd/>
        <w:snapToGrid/>
        <w:spacing w:line="500" w:lineRule="exact"/>
        <w:jc w:val="center"/>
        <w:rPr>
          <w:rFonts w:hint="eastAsia"/>
          <w:sz w:val="28"/>
          <w:szCs w:val="36"/>
        </w:rPr>
      </w:pPr>
      <w:r>
        <w:rPr>
          <w:rFonts w:hint="eastAsia"/>
          <w:sz w:val="28"/>
          <w:szCs w:val="36"/>
        </w:rPr>
        <w:t>报名及需求调研表</w:t>
      </w:r>
    </w:p>
    <w:tbl>
      <w:tblPr>
        <w:tblStyle w:val="8"/>
        <w:tblpPr w:leftFromText="180" w:rightFromText="180" w:vertAnchor="text" w:horzAnchor="page" w:tblpX="1683" w:tblpY="622"/>
        <w:tblOverlap w:val="never"/>
        <w:tblW w:w="85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6"/>
        <w:gridCol w:w="2286"/>
        <w:gridCol w:w="2428"/>
        <w:gridCol w:w="35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9300" w:type="dxa"/>
            <w:gridSpan w:val="4"/>
            <w:tcBorders>
              <w:top w:val="single" w:color="000000" w:sz="4" w:space="0"/>
              <w:left w:val="single" w:color="000000" w:sz="4" w:space="0"/>
              <w:bottom w:val="single" w:color="000000" w:sz="4" w:space="0"/>
              <w:right w:val="single" w:color="000000" w:sz="4" w:space="0"/>
            </w:tcBorders>
            <w:shd w:val="clear" w:color="auto" w:fill="0070C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ascii="微软雅黑" w:hAnsi="微软雅黑" w:eastAsia="微软雅黑" w:cs="微软雅黑"/>
                <w:b/>
                <w:bCs/>
                <w:i w:val="0"/>
                <w:iCs w:val="0"/>
                <w:color w:val="FFFFFF"/>
                <w:sz w:val="24"/>
                <w:szCs w:val="24"/>
                <w:u w:val="none"/>
              </w:rPr>
            </w:pPr>
            <w:r>
              <w:rPr>
                <w:rFonts w:hint="eastAsia" w:ascii="微软雅黑" w:hAnsi="微软雅黑" w:eastAsia="微软雅黑" w:cs="微软雅黑"/>
                <w:b/>
                <w:bCs/>
                <w:i w:val="0"/>
                <w:iCs w:val="0"/>
                <w:color w:val="FFFFFF"/>
                <w:kern w:val="0"/>
                <w:sz w:val="24"/>
                <w:szCs w:val="24"/>
                <w:u w:val="none"/>
                <w:lang w:val="en-US" w:eastAsia="zh-CN" w:bidi="ar"/>
              </w:rPr>
              <w:t>一、企业及联系人基本信息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序号</w:t>
            </w:r>
          </w:p>
        </w:tc>
        <w:tc>
          <w:tcPr>
            <w:tcW w:w="2376"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项目</w:t>
            </w:r>
          </w:p>
        </w:tc>
        <w:tc>
          <w:tcPr>
            <w:tcW w:w="2524"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填写内容</w:t>
            </w:r>
          </w:p>
        </w:tc>
        <w:tc>
          <w:tcPr>
            <w:tcW w:w="3693"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企业名称</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请填写企业全称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所属行业</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如能源、制造、农业、商贸等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企业规模</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如大型、中型、小型、微型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联系人姓名</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5</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性别</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6</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民族</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7</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出生年月</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身份证号</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护照号</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10</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联系人职务</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联系电话</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电子邮箱</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企业主营业务简介</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请简要说明企业核心业务与发展方向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300" w:type="dxa"/>
            <w:gridSpan w:val="4"/>
            <w:tcBorders>
              <w:top w:val="single" w:color="000000" w:sz="4" w:space="0"/>
              <w:left w:val="single" w:color="000000" w:sz="4" w:space="0"/>
              <w:bottom w:val="single" w:color="000000" w:sz="4" w:space="0"/>
              <w:right w:val="single" w:color="000000" w:sz="4" w:space="0"/>
            </w:tcBorders>
            <w:shd w:val="clear" w:color="auto" w:fill="0070C0"/>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FFFFFF"/>
                <w:sz w:val="24"/>
                <w:szCs w:val="24"/>
                <w:u w:val="none"/>
              </w:rPr>
            </w:pPr>
            <w:r>
              <w:rPr>
                <w:rFonts w:hint="eastAsia" w:ascii="微软雅黑" w:hAnsi="微软雅黑" w:eastAsia="微软雅黑" w:cs="微软雅黑"/>
                <w:b/>
                <w:bCs/>
                <w:i w:val="0"/>
                <w:iCs w:val="0"/>
                <w:color w:val="FFFFFF"/>
                <w:kern w:val="0"/>
                <w:sz w:val="24"/>
                <w:szCs w:val="24"/>
                <w:u w:val="none"/>
                <w:lang w:val="en-US" w:eastAsia="zh-CN" w:bidi="ar"/>
              </w:rPr>
              <w:t>二、研学核心需求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序号</w:t>
            </w:r>
          </w:p>
        </w:tc>
        <w:tc>
          <w:tcPr>
            <w:tcW w:w="2376"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调研项目</w:t>
            </w:r>
          </w:p>
        </w:tc>
        <w:tc>
          <w:tcPr>
            <w:tcW w:w="2524"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选项/填写内容</w:t>
            </w:r>
          </w:p>
        </w:tc>
        <w:tc>
          <w:tcPr>
            <w:tcW w:w="3693" w:type="dxa"/>
            <w:tcBorders>
              <w:top w:val="single" w:color="000000" w:sz="4" w:space="0"/>
              <w:left w:val="single" w:color="000000" w:sz="4" w:space="0"/>
              <w:bottom w:val="single" w:color="000000" w:sz="4" w:space="0"/>
              <w:right w:val="single" w:color="000000" w:sz="4" w:space="0"/>
            </w:tcBorders>
            <w:shd w:val="clear" w:color="auto" w:fill="D9E1F2"/>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b/>
                <w:bCs/>
                <w:i w:val="0"/>
                <w:iCs w:val="0"/>
                <w:color w:val="333333"/>
                <w:sz w:val="22"/>
                <w:szCs w:val="22"/>
                <w:u w:val="none"/>
              </w:rPr>
            </w:pPr>
            <w:r>
              <w:rPr>
                <w:rFonts w:hint="eastAsia" w:ascii="微软雅黑" w:hAnsi="微软雅黑" w:eastAsia="微软雅黑" w:cs="微软雅黑"/>
                <w:b/>
                <w:bCs/>
                <w:i w:val="0"/>
                <w:iCs w:val="0"/>
                <w:color w:val="333333"/>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您最关注的研学主题（可多选）</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 xml:space="preserve">跨境电商与贸易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能源与矿产合作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农业与农产品加工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制造业升级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一带一路政策解读</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中亚市场开拓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开拓眼界与自我提升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投资建厂 </w:t>
            </w:r>
            <w:r>
              <w:rPr>
                <w:rFonts w:ascii="Wingdings" w:hAnsi="Wingdings" w:eastAsia="微软雅黑" w:cs="Wingdings"/>
                <w:i w:val="0"/>
                <w:iCs w:val="0"/>
                <w:color w:val="333333"/>
                <w:kern w:val="0"/>
                <w:sz w:val="22"/>
                <w:szCs w:val="22"/>
                <w:u w:val="none"/>
                <w:lang w:val="en-US" w:eastAsia="zh-CN" w:bidi="ar"/>
              </w:rPr>
              <w:t>¨</w:t>
            </w:r>
            <w:r>
              <w:rPr>
                <w:rFonts w:hint="eastAsia" w:ascii="微软雅黑" w:hAnsi="微软雅黑" w:eastAsia="微软雅黑" w:cs="微软雅黑"/>
                <w:i w:val="0"/>
                <w:iCs w:val="0"/>
                <w:color w:val="333333"/>
                <w:kern w:val="0"/>
                <w:sz w:val="22"/>
                <w:szCs w:val="22"/>
                <w:u w:val="none"/>
                <w:lang w:val="en-US" w:eastAsia="zh-CN" w:bidi="ar"/>
              </w:rPr>
              <w:t xml:space="preserve">                  </w:t>
            </w: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可多选，可补充其他主题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希望走访的哈萨克斯坦行业/企业类型</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请具体说明，如能源企业、农业龙头企业、跨境物流企业等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本次研学您最希望考察的核心内容</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如市场投资建厂准入规则、当地政策法规、企业运营管理、跨境合作模式等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同行人员数量</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500" w:lineRule="exact"/>
              <w:jc w:val="left"/>
              <w:rPr>
                <w:rFonts w:hint="eastAsia" w:ascii="微软雅黑" w:hAnsi="微软雅黑" w:eastAsia="微软雅黑" w:cs="微软雅黑"/>
                <w:i w:val="0"/>
                <w:iCs w:val="0"/>
                <w:color w:val="333333"/>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请填写除您之外的同行人数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5</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同行人员身份</w:t>
            </w:r>
          </w:p>
        </w:tc>
        <w:tc>
          <w:tcPr>
            <w:tcW w:w="2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企业高管、核心业务负责人、技术负责人、其他</w:t>
            </w:r>
          </w:p>
        </w:tc>
        <w:tc>
          <w:tcPr>
            <w:tcW w:w="36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333333"/>
                <w:sz w:val="22"/>
                <w:szCs w:val="22"/>
                <w:u w:val="none"/>
              </w:rPr>
            </w:pPr>
            <w:r>
              <w:rPr>
                <w:rFonts w:hint="eastAsia" w:ascii="微软雅黑" w:hAnsi="微软雅黑" w:eastAsia="微软雅黑" w:cs="微软雅黑"/>
                <w:i w:val="0"/>
                <w:iCs w:val="0"/>
                <w:color w:val="333333"/>
                <w:kern w:val="0"/>
                <w:sz w:val="22"/>
                <w:szCs w:val="22"/>
                <w:u w:val="none"/>
                <w:lang w:val="en-US" w:eastAsia="zh-CN" w:bidi="ar"/>
              </w:rPr>
              <w:t>可多选，可补充其他身份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00" w:lineRule="exact"/>
              <w:rPr>
                <w:rFonts w:hint="eastAsia" w:ascii="等线" w:hAnsi="等线" w:eastAsia="等线" w:cs="等线"/>
                <w:i w:val="0"/>
                <w:iCs w:val="0"/>
                <w:color w:val="000000"/>
                <w:sz w:val="22"/>
                <w:szCs w:val="22"/>
                <w:u w:val="none"/>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00" w:lineRule="exact"/>
              <w:rPr>
                <w:rFonts w:hint="eastAsia" w:ascii="等线" w:hAnsi="等线" w:eastAsia="等线" w:cs="等线"/>
                <w:i w:val="0"/>
                <w:iCs w:val="0"/>
                <w:color w:val="000000"/>
                <w:sz w:val="22"/>
                <w:szCs w:val="22"/>
                <w:u w:val="none"/>
              </w:rPr>
            </w:pPr>
          </w:p>
        </w:tc>
        <w:tc>
          <w:tcPr>
            <w:tcW w:w="2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00" w:lineRule="exact"/>
              <w:rPr>
                <w:rFonts w:hint="eastAsia" w:ascii="等线" w:hAnsi="等线" w:eastAsia="等线" w:cs="等线"/>
                <w:i w:val="0"/>
                <w:iCs w:val="0"/>
                <w:color w:val="000000"/>
                <w:sz w:val="22"/>
                <w:szCs w:val="22"/>
                <w:u w:val="none"/>
              </w:rPr>
            </w:pPr>
          </w:p>
        </w:tc>
        <w:tc>
          <w:tcPr>
            <w:tcW w:w="36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500" w:lineRule="exact"/>
              <w:rPr>
                <w:rFonts w:hint="eastAsia" w:ascii="等线" w:hAnsi="等线" w:eastAsia="等线" w:cs="等线"/>
                <w:i w:val="0"/>
                <w:iCs w:val="0"/>
                <w:color w:val="000000"/>
                <w:sz w:val="22"/>
                <w:szCs w:val="22"/>
                <w:u w:val="none"/>
              </w:rPr>
            </w:pPr>
          </w:p>
        </w:tc>
      </w:tr>
    </w:tbl>
    <w:p>
      <w:pPr>
        <w:jc w:val="center"/>
        <w:rPr>
          <w:sz w:val="28"/>
          <w:szCs w:val="36"/>
        </w:rPr>
      </w:pPr>
    </w:p>
    <w:p>
      <w:pPr>
        <w:rPr>
          <w:rFonts w:hint="eastAsia" w:eastAsiaTheme="minorEastAsia"/>
          <w:lang w:eastAsia="zh-CN"/>
        </w:rPr>
        <w:sectPr>
          <w:footerReference r:id="rId3" w:type="default"/>
          <w:pgSz w:w="11906" w:h="16838"/>
          <w:pgMar w:top="2098" w:right="1587" w:bottom="1871" w:left="1587" w:header="851" w:footer="992" w:gutter="0"/>
          <w:pgNumType w:fmt="decimal" w:start="1"/>
          <w:cols w:space="425" w:num="1"/>
          <w:docGrid w:type="lines" w:linePitch="312" w:charSpace="0"/>
        </w:sectPr>
      </w:pPr>
    </w:p>
    <w:p>
      <w:pPr>
        <w:pStyle w:val="2"/>
        <w:keepNext w:val="0"/>
        <w:keepLines w:val="0"/>
        <w:widowControl/>
        <w:suppressLineNumbers w:val="0"/>
        <w:jc w:val="left"/>
        <w:rPr>
          <w:rFonts w:hint="eastAsia" w:ascii="宋体" w:hAnsi="宋体" w:eastAsia="宋体" w:cs="宋体"/>
          <w:sz w:val="36"/>
          <w:szCs w:val="36"/>
          <w:lang w:val="en-US" w:eastAsia="zh-CN"/>
        </w:rPr>
      </w:pPr>
      <w:r>
        <w:rPr>
          <w:rFonts w:hint="eastAsia" w:ascii="宋体" w:hAnsi="宋体" w:eastAsia="宋体" w:cs="宋体"/>
          <w:sz w:val="36"/>
          <w:szCs w:val="36"/>
          <w:lang w:val="en-US" w:eastAsia="zh-CN"/>
        </w:rPr>
        <w:t>附件2</w:t>
      </w:r>
    </w:p>
    <w:p>
      <w:pPr>
        <w:jc w:val="center"/>
        <w:rPr>
          <w:rFonts w:hint="default"/>
          <w:lang w:val="en-US" w:eastAsia="zh-CN"/>
        </w:rPr>
      </w:pPr>
      <w:r>
        <w:drawing>
          <wp:anchor distT="0" distB="0" distL="114300" distR="114300" simplePos="0" relativeHeight="251659264" behindDoc="0" locked="0" layoutInCell="1" allowOverlap="1">
            <wp:simplePos x="0" y="0"/>
            <wp:positionH relativeFrom="column">
              <wp:posOffset>-1257935</wp:posOffset>
            </wp:positionH>
            <wp:positionV relativeFrom="paragraph">
              <wp:posOffset>1849120</wp:posOffset>
            </wp:positionV>
            <wp:extent cx="7812405" cy="5565775"/>
            <wp:effectExtent l="0" t="0" r="15875" b="17145"/>
            <wp:wrapNone/>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5"/>
                    <a:stretch>
                      <a:fillRect/>
                    </a:stretch>
                  </pic:blipFill>
                  <pic:spPr>
                    <a:xfrm rot="5400000">
                      <a:off x="0" y="0"/>
                      <a:ext cx="7812405" cy="5565775"/>
                    </a:xfrm>
                    <a:prstGeom prst="rect">
                      <a:avLst/>
                    </a:prstGeom>
                    <a:noFill/>
                    <a:ln>
                      <a:noFill/>
                    </a:ln>
                  </pic:spPr>
                </pic:pic>
              </a:graphicData>
            </a:graphic>
          </wp:anchor>
        </w:drawing>
      </w:r>
      <w:r>
        <w:rPr>
          <w:rFonts w:hint="eastAsia" w:ascii="宋体" w:hAnsi="宋体" w:eastAsia="宋体" w:cs="宋体"/>
          <w:b/>
          <w:bCs/>
          <w:kern w:val="44"/>
          <w:sz w:val="36"/>
          <w:szCs w:val="36"/>
          <w:lang w:val="en-US" w:eastAsia="zh-CN" w:bidi="ar"/>
        </w:rPr>
        <w:t>北京大学山西省-哈萨克斯坦丝路拓新、赋能晋商研修班报名汇总表</w:t>
      </w: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rPr>
          <w:rStyle w:val="11"/>
        </w:rPr>
      </w:pPr>
    </w:p>
    <w:p>
      <w:pPr>
        <w:pStyle w:val="7"/>
        <w:keepNext w:val="0"/>
        <w:keepLines w:val="0"/>
        <w:widowControl/>
        <w:suppressLineNumbers w:val="0"/>
      </w:pPr>
      <w:r>
        <w:rPr>
          <w:rStyle w:val="11"/>
        </w:rPr>
        <w:t>10月22日 周一 阿拉木图</w:t>
      </w:r>
      <w:r>
        <w:t xml:space="preserve"> 07:00早餐 09:00</w:t>
      </w:r>
      <w:r>
        <w:noBreakHyphen/>
      </w:r>
      <w:r>
        <w:t>12:00 参访阿拉套智慧新城 主题：中亚市场营商环境与投资政策 12:00午餐 14:00</w:t>
      </w:r>
      <w:r>
        <w:noBreakHyphen/>
      </w:r>
      <w:r>
        <w:t>16:30 拜访中国驻当地商务代表机构；哈萨克斯坦本土专家解读投资政策，讲解当地产业扶持规则。 主讲人：哈萨克斯坦经贸领域专家 18:00晚餐 晚餐后入住酒店休息 宿：阿拉木图</w:t>
      </w:r>
    </w:p>
    <w:p>
      <w:pPr>
        <w:pStyle w:val="7"/>
        <w:keepNext w:val="0"/>
        <w:keepLines w:val="0"/>
        <w:widowControl/>
        <w:suppressLineNumbers w:val="0"/>
      </w:pPr>
      <w:r>
        <w:rPr>
          <w:rStyle w:val="11"/>
        </w:rPr>
        <w:t>10月23日 周二 阿拉木图</w:t>
      </w:r>
      <w:r>
        <w:t xml:space="preserve"> 07:00早餐 09:30</w:t>
      </w:r>
      <w:r>
        <w:noBreakHyphen/>
      </w:r>
      <w:r>
        <w:t>11:30 走访阿拉木图重点工业园区，实地考察装备制造、新能源代表企业，开展企业座谈交流。 12:00午餐 14:00</w:t>
      </w:r>
      <w:r>
        <w:noBreakHyphen/>
      </w:r>
      <w:r>
        <w:t>16:00 园区企业深度交流，调研当地供应链配套情况。 宿：阿拉木图</w:t>
      </w:r>
    </w:p>
    <w:p>
      <w:pPr>
        <w:pStyle w:val="7"/>
        <w:keepNext w:val="0"/>
        <w:keepLines w:val="0"/>
        <w:widowControl/>
        <w:suppressLineNumbers w:val="0"/>
      </w:pPr>
      <w:r>
        <w:rPr>
          <w:rStyle w:val="11"/>
        </w:rPr>
        <w:t>10月24日 周三 阿拉木图</w:t>
      </w:r>
      <w:r>
        <w:rPr>
          <w:rStyle w:val="11"/>
        </w:rPr>
        <w:noBreakHyphen/>
      </w:r>
      <w:r>
        <w:rPr>
          <w:rStyle w:val="11"/>
        </w:rPr>
        <w:t>卡拉干达</w:t>
      </w:r>
      <w:r>
        <w:t xml:space="preserve"> 07:00早餐 08:30出发乘车前往卡拉干达 11:30抵达卡拉干达，午餐 14:00</w:t>
      </w:r>
      <w:r>
        <w:noBreakHyphen/>
      </w:r>
      <w:r>
        <w:t>17:00 考察卡拉干达工业基地，参访重工业、矿产加工代表企业，了解当地资源产业发展现状。 备选：当地物流枢纽、加工制造产业园 宿：卡拉干达</w:t>
      </w:r>
    </w:p>
    <w:p>
      <w:pPr>
        <w:pStyle w:val="2"/>
        <w:keepNext w:val="0"/>
        <w:keepLines w:val="0"/>
        <w:widowControl/>
        <w:suppressLineNumbers w:val="0"/>
        <w:rPr>
          <w:rFonts w:hint="eastAsia"/>
          <w:sz w:val="36"/>
          <w:szCs w:val="36"/>
          <w:lang w:val="en-US" w:eastAsia="zh-CN"/>
        </w:rPr>
      </w:pPr>
      <w:r>
        <w:rPr>
          <w:sz w:val="36"/>
          <w:szCs w:val="36"/>
        </w:rPr>
        <w:t>附件</w:t>
      </w:r>
      <w:r>
        <w:rPr>
          <w:rFonts w:hint="eastAsia"/>
          <w:sz w:val="36"/>
          <w:szCs w:val="36"/>
          <w:lang w:val="en-US" w:eastAsia="zh-CN"/>
        </w:rPr>
        <w:t>3</w:t>
      </w:r>
    </w:p>
    <w:p>
      <w:pPr>
        <w:jc w:val="center"/>
        <w:rPr>
          <w:rFonts w:hint="default" w:ascii="宋体" w:hAnsi="宋体" w:eastAsia="宋体" w:cs="宋体"/>
          <w:b/>
          <w:bCs/>
          <w:kern w:val="44"/>
          <w:sz w:val="36"/>
          <w:szCs w:val="36"/>
          <w:lang w:val="en-US" w:eastAsia="zh-CN" w:bidi="ar"/>
        </w:rPr>
      </w:pPr>
      <w:r>
        <w:rPr>
          <w:rFonts w:hint="eastAsia" w:ascii="宋体" w:hAnsi="宋体" w:eastAsia="宋体" w:cs="宋体"/>
          <w:b/>
          <w:bCs/>
          <w:kern w:val="44"/>
          <w:sz w:val="36"/>
          <w:szCs w:val="36"/>
          <w:lang w:val="en-US" w:eastAsia="zh-CN" w:bidi="ar"/>
        </w:rPr>
        <w:t>北京大学山西省-哈萨克斯坦丝路拓新、赋能晋商研修班初步行程安排</w:t>
      </w:r>
    </w:p>
    <w:tbl>
      <w:tblPr>
        <w:tblStyle w:val="8"/>
        <w:tblW w:w="11047" w:type="dxa"/>
        <w:tblInd w:w="-105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11"/>
        <w:gridCol w:w="1430"/>
        <w:gridCol w:w="730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2311" w:type="dxa"/>
            <w:tcBorders>
              <w:bottom w:val="single" w:color="2573C5" w:sz="6" w:space="0"/>
              <w:right w:val="single" w:color="FFFFFF" w:sz="6" w:space="0"/>
            </w:tcBorders>
            <w:shd w:val="clear" w:color="auto" w:fill="003C83"/>
            <w:tcMar>
              <w:top w:w="72" w:type="dxa"/>
              <w:left w:w="144" w:type="dxa"/>
              <w:bottom w:w="72" w:type="dxa"/>
              <w:right w:w="144" w:type="dxa"/>
            </w:tcMar>
            <w:vAlign w:val="center"/>
          </w:tcPr>
          <w:p>
            <w:pPr>
              <w:pStyle w:val="7"/>
              <w:keepNext w:val="0"/>
              <w:keepLines w:val="0"/>
              <w:widowControl/>
              <w:suppressLineNumbers w:val="0"/>
              <w:kinsoku/>
              <w:wordWrap/>
              <w:overflowPunct/>
              <w:jc w:val="center"/>
            </w:pPr>
            <w:r>
              <w:rPr>
                <w:b/>
                <w:bCs/>
                <w:color w:val="FFFFFF"/>
                <w:sz w:val="40"/>
                <w:szCs w:val="40"/>
              </w:rPr>
              <w:t>时间</w:t>
            </w:r>
          </w:p>
        </w:tc>
        <w:tc>
          <w:tcPr>
            <w:tcW w:w="1430" w:type="dxa"/>
            <w:tcBorders>
              <w:left w:val="single" w:color="FFFFFF" w:sz="6" w:space="0"/>
              <w:bottom w:val="single" w:color="2573C5" w:sz="6" w:space="0"/>
              <w:right w:val="single" w:color="FFFFFF" w:sz="6" w:space="0"/>
            </w:tcBorders>
            <w:shd w:val="clear" w:color="auto" w:fill="003C83"/>
            <w:tcMar>
              <w:top w:w="72" w:type="dxa"/>
              <w:left w:w="144" w:type="dxa"/>
              <w:bottom w:w="72" w:type="dxa"/>
              <w:right w:w="144" w:type="dxa"/>
            </w:tcMar>
            <w:vAlign w:val="center"/>
          </w:tcPr>
          <w:p>
            <w:pPr>
              <w:pStyle w:val="7"/>
              <w:keepNext w:val="0"/>
              <w:keepLines w:val="0"/>
              <w:widowControl/>
              <w:suppressLineNumbers w:val="0"/>
              <w:kinsoku/>
              <w:wordWrap/>
              <w:overflowPunct/>
              <w:jc w:val="center"/>
            </w:pPr>
            <w:r>
              <w:rPr>
                <w:b/>
                <w:bCs/>
                <w:color w:val="FFFFFF"/>
                <w:sz w:val="40"/>
                <w:szCs w:val="40"/>
              </w:rPr>
              <w:t>地点</w:t>
            </w:r>
          </w:p>
        </w:tc>
        <w:tc>
          <w:tcPr>
            <w:tcW w:w="7306" w:type="dxa"/>
            <w:tcBorders>
              <w:left w:val="single" w:color="FFFFFF" w:sz="6" w:space="0"/>
              <w:bottom w:val="single" w:color="2573C5" w:sz="6" w:space="0"/>
            </w:tcBorders>
            <w:shd w:val="clear" w:color="auto" w:fill="003C83"/>
            <w:tcMar>
              <w:top w:w="72" w:type="dxa"/>
              <w:left w:w="144" w:type="dxa"/>
              <w:bottom w:w="72" w:type="dxa"/>
              <w:right w:w="144" w:type="dxa"/>
            </w:tcMar>
            <w:vAlign w:val="center"/>
          </w:tcPr>
          <w:p>
            <w:pPr>
              <w:pStyle w:val="7"/>
              <w:keepNext w:val="0"/>
              <w:keepLines w:val="0"/>
              <w:widowControl/>
              <w:suppressLineNumbers w:val="0"/>
              <w:kinsoku/>
              <w:wordWrap/>
              <w:overflowPunct/>
              <w:jc w:val="center"/>
            </w:pPr>
            <w:r>
              <w:rPr>
                <w:b/>
                <w:bCs/>
                <w:color w:val="FFFFFF"/>
                <w:sz w:val="40"/>
                <w:szCs w:val="40"/>
              </w:rPr>
              <w:t>行程安排</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3103" w:hRule="atLeast"/>
        </w:trPr>
        <w:tc>
          <w:tcPr>
            <w:tcW w:w="2311" w:type="dxa"/>
            <w:tcBorders>
              <w:top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24</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ascii="Calibri" w:hAnsi="Calibri" w:cs="Calibri"/>
                <w:b/>
                <w:bCs/>
                <w:color w:val="000000"/>
                <w:sz w:val="28"/>
                <w:szCs w:val="28"/>
              </w:rPr>
              <w:t>星期六</w:t>
            </w:r>
          </w:p>
        </w:tc>
        <w:tc>
          <w:tcPr>
            <w:tcW w:w="1430" w:type="dxa"/>
            <w:tcBorders>
              <w:top w:val="single" w:color="FFFFFF" w:sz="6" w:space="0"/>
              <w:left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北京</w:t>
            </w:r>
          </w:p>
        </w:tc>
        <w:tc>
          <w:tcPr>
            <w:tcW w:w="7306" w:type="dxa"/>
            <w:tcBorders>
              <w:top w:val="single" w:color="FFFFFF" w:sz="6" w:space="0"/>
              <w:left w:val="single" w:color="FFFFFF" w:sz="6" w:space="0"/>
              <w:bottom w:val="single" w:color="2573C5"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both"/>
            </w:pPr>
            <w:r>
              <w:rPr>
                <w:rFonts w:hint="default" w:ascii="华文宋体" w:hAnsi="华文宋体" w:eastAsia="华文宋体" w:cs="华文宋体"/>
                <w:b/>
                <w:bCs/>
                <w:color w:val="000000"/>
                <w:sz w:val="28"/>
                <w:szCs w:val="28"/>
              </w:rPr>
              <w:t>上午：报到</w:t>
            </w:r>
          </w:p>
          <w:p>
            <w:pPr>
              <w:pStyle w:val="7"/>
              <w:keepNext w:val="0"/>
              <w:keepLines w:val="0"/>
              <w:widowControl/>
              <w:suppressLineNumbers w:val="0"/>
              <w:kinsoku/>
              <w:wordWrap/>
              <w:overflowPunct/>
              <w:jc w:val="both"/>
            </w:pPr>
            <w:r>
              <w:rPr>
                <w:rFonts w:hint="default" w:ascii="华文宋体" w:hAnsi="华文宋体" w:eastAsia="华文宋体" w:cs="华文宋体"/>
                <w:b/>
                <w:bCs/>
                <w:color w:val="000000"/>
                <w:sz w:val="28"/>
                <w:szCs w:val="28"/>
              </w:rPr>
              <w:t>下午：行前说明会</w:t>
            </w:r>
          </w:p>
          <w:p>
            <w:pPr>
              <w:pStyle w:val="7"/>
              <w:keepNext w:val="0"/>
              <w:keepLines w:val="0"/>
              <w:widowControl/>
              <w:suppressLineNumbers w:val="0"/>
              <w:kinsoku/>
              <w:wordWrap/>
              <w:overflowPunct/>
              <w:jc w:val="both"/>
            </w:pPr>
            <w:r>
              <w:rPr>
                <w:rFonts w:hint="default" w:ascii="华文宋体" w:hAnsi="华文宋体" w:eastAsia="华文宋体" w:cs="华文宋体"/>
                <w:b/>
                <w:bCs/>
                <w:color w:val="000000"/>
                <w:sz w:val="28"/>
                <w:szCs w:val="28"/>
              </w:rPr>
              <w:t>地点：北京大学经济学院内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152" w:hRule="atLeast"/>
        </w:trPr>
        <w:tc>
          <w:tcPr>
            <w:tcW w:w="2311" w:type="dxa"/>
            <w:tcBorders>
              <w:top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25</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星期日 </w:t>
            </w:r>
          </w:p>
        </w:tc>
        <w:tc>
          <w:tcPr>
            <w:tcW w:w="1430" w:type="dxa"/>
            <w:tcBorders>
              <w:top w:val="single" w:color="FFFFFF" w:sz="6" w:space="0"/>
              <w:left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both"/>
            </w:pPr>
            <w:r>
              <w:rPr>
                <w:rFonts w:hint="default" w:ascii="华文宋体" w:hAnsi="华文宋体" w:eastAsia="华文宋体" w:cs="华文宋体"/>
                <w:b/>
                <w:bCs/>
                <w:color w:val="000000"/>
                <w:sz w:val="28"/>
                <w:szCs w:val="28"/>
              </w:rPr>
              <w:t>北京→</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阿拉木图</w:t>
            </w:r>
          </w:p>
        </w:tc>
        <w:tc>
          <w:tcPr>
            <w:tcW w:w="7306" w:type="dxa"/>
            <w:tcBorders>
              <w:top w:val="single" w:color="FFFFFF" w:sz="6" w:space="0"/>
              <w:left w:val="single" w:color="FFFFFF" w:sz="6" w:space="0"/>
              <w:bottom w:val="single" w:color="2573C5"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上午:统一前往首都机场，参考航班:KC268阿斯塔</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lang w:val="en-US" w:eastAsia="zh-CN"/>
              </w:rPr>
            </w:pPr>
            <w:r>
              <w:rPr>
                <w:rFonts w:hint="default" w:ascii="华文宋体" w:hAnsi="华文宋体" w:eastAsia="华文宋体" w:cs="华文宋体"/>
                <w:b/>
                <w:bCs/>
                <w:color w:val="000000"/>
                <w:sz w:val="28"/>
                <w:szCs w:val="28"/>
              </w:rPr>
              <w:t>纳航空北京首都T2:06:05(北京时间)起飞阿拉木图当地</w:t>
            </w:r>
            <w:r>
              <w:rPr>
                <w:rFonts w:hint="eastAsia" w:ascii="华文宋体" w:hAnsi="华文宋体" w:eastAsia="华文宋体" w:cs="华文宋体"/>
                <w:b/>
                <w:bCs/>
                <w:color w:val="000000"/>
                <w:sz w:val="28"/>
                <w:szCs w:val="28"/>
                <w:lang w:val="en-US" w:eastAsia="zh-CN"/>
              </w:rPr>
              <w:t>时间：08：30落地</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飞行:5小时25分钟、哈萨克斯坦比北京慢3小时</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入住酒店</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下午:拜会中国驻哈萨克斯坦大使馆经商处</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主讲:驻哈使馆经商处参赞</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晚上:欢迎晚宴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3416" w:hRule="atLeast"/>
        </w:trPr>
        <w:tc>
          <w:tcPr>
            <w:tcW w:w="2311" w:type="dxa"/>
            <w:tcBorders>
              <w:top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26</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星期一</w:t>
            </w:r>
          </w:p>
        </w:tc>
        <w:tc>
          <w:tcPr>
            <w:tcW w:w="1430" w:type="dxa"/>
            <w:tcBorders>
              <w:top w:val="single" w:color="FFFFFF" w:sz="6" w:space="0"/>
              <w:left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阿拉木图</w:t>
            </w:r>
          </w:p>
        </w:tc>
        <w:tc>
          <w:tcPr>
            <w:tcW w:w="7306" w:type="dxa"/>
            <w:tcBorders>
              <w:top w:val="single" w:color="FFFFFF" w:sz="6" w:space="0"/>
              <w:left w:val="single" w:color="FFFFFF" w:sz="6" w:space="0"/>
              <w:bottom w:val="single" w:color="2573C5" w:sz="6" w:space="0"/>
            </w:tcBorders>
            <w:shd w:val="clear" w:color="auto" w:fill="8FBFE6"/>
            <w:tcMar>
              <w:left w:w="108" w:type="dxa"/>
              <w:right w:w="108" w:type="dxa"/>
            </w:tcMar>
            <w:vAlign w:val="center"/>
          </w:tcPr>
          <w:p>
            <w:pPr>
              <w:pStyle w:val="7"/>
              <w:keepNext w:val="0"/>
              <w:keepLines w:val="0"/>
              <w:widowControl/>
              <w:suppressLineNumbers w:val="0"/>
              <w:kinsoku/>
              <w:wordWrap/>
              <w:overflowPunct/>
              <w:spacing w:line="240" w:lineRule="auto"/>
              <w:jc w:val="both"/>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pacing w:val="1"/>
                <w:w w:val="99"/>
                <w:kern w:val="0"/>
                <w:sz w:val="28"/>
                <w:szCs w:val="28"/>
                <w:fitText w:val="6860" w:id="1525225570"/>
              </w:rPr>
              <w:t>上午：阿拉木图工业园区 Almaty Industrial Park  实地考</w:t>
            </w:r>
            <w:r>
              <w:rPr>
                <w:rFonts w:hint="default" w:ascii="华文宋体" w:hAnsi="华文宋体" w:eastAsia="华文宋体" w:cs="华文宋体"/>
                <w:b/>
                <w:bCs/>
                <w:color w:val="000000"/>
                <w:spacing w:val="0"/>
                <w:w w:val="99"/>
                <w:kern w:val="0"/>
                <w:sz w:val="28"/>
                <w:szCs w:val="28"/>
                <w:fitText w:val="6860" w:id="1525225570"/>
              </w:rPr>
              <w:t>察</w:t>
            </w:r>
          </w:p>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下午：拜会阿拉木图市政府</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会谈主题：深化中哈地方务实合作，依托“一带一路”，对接阿拉木图投资机遇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20" w:hRule="atLeast"/>
        </w:trPr>
        <w:tc>
          <w:tcPr>
            <w:tcW w:w="2311" w:type="dxa"/>
            <w:tcBorders>
              <w:top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27</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星期二</w:t>
            </w:r>
          </w:p>
        </w:tc>
        <w:tc>
          <w:tcPr>
            <w:tcW w:w="1430" w:type="dxa"/>
            <w:tcBorders>
              <w:top w:val="single" w:color="FFFFFF" w:sz="6" w:space="0"/>
              <w:left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阿拉木图</w:t>
            </w:r>
          </w:p>
        </w:tc>
        <w:tc>
          <w:tcPr>
            <w:tcW w:w="7306" w:type="dxa"/>
            <w:tcBorders>
              <w:top w:val="single" w:color="FFFFFF" w:sz="6" w:space="0"/>
              <w:left w:val="single" w:color="FFFFFF" w:sz="6" w:space="0"/>
              <w:bottom w:val="single" w:color="2573C5"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上午:参访阿拉木图商会(根据报名企业匹配同类参会企业)</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下午:哈萨克斯坦企业专场对接交流会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87" w:hRule="atLeast"/>
        </w:trPr>
        <w:tc>
          <w:tcPr>
            <w:tcW w:w="2311" w:type="dxa"/>
            <w:tcBorders>
              <w:top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28</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星期三</w:t>
            </w:r>
          </w:p>
        </w:tc>
        <w:tc>
          <w:tcPr>
            <w:tcW w:w="1430" w:type="dxa"/>
            <w:tcBorders>
              <w:top w:val="single" w:color="FFFFFF" w:sz="6" w:space="0"/>
              <w:left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阿拉木图→</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阿斯塔纳</w:t>
            </w:r>
          </w:p>
        </w:tc>
        <w:tc>
          <w:tcPr>
            <w:tcW w:w="7306" w:type="dxa"/>
            <w:tcBorders>
              <w:top w:val="single" w:color="FFFFFF" w:sz="6" w:space="0"/>
              <w:left w:val="single" w:color="FFFFFF" w:sz="6" w:space="0"/>
              <w:bottom w:val="single" w:color="2573C5"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上午：参访农业与绿色能源项目专项走访</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下午：阿拉木图飞往首都阿斯塔</w:t>
            </w:r>
            <w:r>
              <w:rPr>
                <w:rFonts w:hint="eastAsia" w:ascii="华文宋体" w:hAnsi="华文宋体" w:eastAsia="华文宋体" w:cs="华文宋体"/>
                <w:b/>
                <w:bCs/>
                <w:color w:val="000000"/>
                <w:sz w:val="28"/>
                <w:szCs w:val="28"/>
                <w:lang w:val="en-US" w:eastAsia="zh-CN"/>
              </w:rPr>
              <w:t>纳</w:t>
            </w:r>
            <w:r>
              <w:rPr>
                <w:rFonts w:hint="default" w:ascii="华文宋体" w:hAnsi="华文宋体" w:eastAsia="华文宋体" w:cs="华文宋体"/>
                <w:b/>
                <w:bCs/>
                <w:color w:val="000000"/>
                <w:sz w:val="28"/>
                <w:szCs w:val="28"/>
              </w:rPr>
              <w:t>KC953</w:t>
            </w:r>
            <w:r>
              <w:rPr>
                <w:rFonts w:hint="eastAsia" w:ascii="华文宋体" w:hAnsi="华文宋体" w:eastAsia="华文宋体" w:cs="华文宋体"/>
                <w:b/>
                <w:bCs/>
                <w:color w:val="000000"/>
                <w:sz w:val="28"/>
                <w:szCs w:val="28"/>
                <w:lang w:val="en-US" w:eastAsia="zh-CN"/>
              </w:rPr>
              <w:t xml:space="preserve"> </w:t>
            </w:r>
            <w:r>
              <w:rPr>
                <w:rFonts w:hint="default" w:ascii="华文宋体" w:hAnsi="华文宋体" w:eastAsia="华文宋体" w:cs="华文宋体"/>
                <w:b/>
                <w:bCs/>
                <w:color w:val="000000"/>
                <w:sz w:val="28"/>
                <w:szCs w:val="28"/>
              </w:rPr>
              <w:t>14:50-16:35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296" w:hRule="atLeast"/>
        </w:trPr>
        <w:tc>
          <w:tcPr>
            <w:tcW w:w="2311" w:type="dxa"/>
            <w:tcBorders>
              <w:top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月2</w:t>
            </w:r>
            <w:r>
              <w:rPr>
                <w:rFonts w:hint="eastAsia" w:ascii="华文宋体" w:hAnsi="华文宋体" w:eastAsia="华文宋体" w:cs="华文宋体"/>
                <w:b/>
                <w:bCs/>
                <w:color w:val="000000"/>
                <w:sz w:val="28"/>
                <w:szCs w:val="28"/>
                <w:lang w:val="en-US" w:eastAsia="zh-CN"/>
              </w:rPr>
              <w:t>9</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星期四</w:t>
            </w:r>
          </w:p>
        </w:tc>
        <w:tc>
          <w:tcPr>
            <w:tcW w:w="1430" w:type="dxa"/>
            <w:tcBorders>
              <w:top w:val="single" w:color="FFFFFF" w:sz="6" w:space="0"/>
              <w:left w:val="single" w:color="FFFFFF" w:sz="6" w:space="0"/>
              <w:bottom w:val="single" w:color="2573C5"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阿斯塔纳</w:t>
            </w:r>
          </w:p>
        </w:tc>
        <w:tc>
          <w:tcPr>
            <w:tcW w:w="7306" w:type="dxa"/>
            <w:tcBorders>
              <w:top w:val="single" w:color="FFFFFF" w:sz="6" w:space="0"/>
              <w:left w:val="single" w:color="FFFFFF" w:sz="6" w:space="0"/>
              <w:bottom w:val="single" w:color="2573C5"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left"/>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阿斯塔纳公务拜会活动</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上午:哈萨克斯坦贸易和一体化部</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下午：哈萨克斯坦国家投资公司 Kazakh Invest（全国唯一外资招商窗口）</w:t>
            </w:r>
            <w:r>
              <w:rPr>
                <w:rFonts w:hint="default" w:ascii="华文宋体" w:hAnsi="华文宋体" w:eastAsia="华文宋体" w:cs="华文宋体"/>
                <w:color w:val="00000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0" w:type="dxa"/>
            <w:bottom w:w="0" w:type="dxa"/>
            <w:right w:w="0" w:type="dxa"/>
          </w:tblCellMar>
        </w:tblPrEx>
        <w:trPr>
          <w:trHeight w:val="1277" w:hRule="atLeast"/>
        </w:trPr>
        <w:tc>
          <w:tcPr>
            <w:tcW w:w="2311" w:type="dxa"/>
            <w:tcBorders>
              <w:top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30</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星期五</w:t>
            </w:r>
          </w:p>
        </w:tc>
        <w:tc>
          <w:tcPr>
            <w:tcW w:w="1430" w:type="dxa"/>
            <w:tcBorders>
              <w:top w:val="single" w:color="FFFFFF" w:sz="6" w:space="0"/>
              <w:left w:val="single" w:color="FFFFFF" w:sz="6" w:space="0"/>
              <w:bottom w:val="single" w:color="2573C5" w:sz="6" w:space="0"/>
              <w:right w:val="single" w:color="FFFFFF" w:sz="6" w:space="0"/>
            </w:tcBorders>
            <w:shd w:val="clear" w:color="auto" w:fill="8FBFE6"/>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阿斯塔纳</w:t>
            </w:r>
          </w:p>
        </w:tc>
        <w:tc>
          <w:tcPr>
            <w:tcW w:w="7306" w:type="dxa"/>
            <w:tcBorders>
              <w:top w:val="single" w:color="FFFFFF" w:sz="6" w:space="0"/>
              <w:left w:val="single" w:color="FFFFFF" w:sz="6" w:space="0"/>
              <w:bottom w:val="single" w:color="2573C5" w:sz="6" w:space="0"/>
            </w:tcBorders>
            <w:shd w:val="clear" w:color="auto" w:fill="8FBFE6"/>
            <w:tcMar>
              <w:left w:w="108" w:type="dxa"/>
              <w:right w:w="108" w:type="dxa"/>
            </w:tcMar>
            <w:vAlign w:val="center"/>
          </w:tcPr>
          <w:p>
            <w:pPr>
              <w:pStyle w:val="7"/>
              <w:keepNext w:val="0"/>
              <w:keepLines w:val="0"/>
              <w:widowControl/>
              <w:suppressLineNumbers w:val="0"/>
              <w:kinsoku/>
              <w:wordWrap/>
              <w:overflowPunct/>
              <w:spacing w:line="240" w:lineRule="auto"/>
              <w:jc w:val="both"/>
              <w:rPr>
                <w:rFonts w:hint="default" w:ascii="华文宋体" w:hAnsi="华文宋体" w:eastAsia="华文宋体" w:cs="华文宋体"/>
                <w:b/>
                <w:bCs/>
                <w:color w:val="000000"/>
                <w:sz w:val="28"/>
                <w:szCs w:val="28"/>
                <w:lang w:val="en-US" w:eastAsia="zh-CN"/>
              </w:rPr>
            </w:pPr>
            <w:r>
              <w:rPr>
                <w:rFonts w:hint="default" w:ascii="华文宋体" w:hAnsi="华文宋体" w:eastAsia="华文宋体" w:cs="华文宋体"/>
                <w:b/>
                <w:bCs/>
                <w:color w:val="000000"/>
                <w:sz w:val="28"/>
                <w:szCs w:val="28"/>
              </w:rPr>
              <w:t>上午:参访国家能源集团、山东能源、平煤神马(根据报</w:t>
            </w:r>
            <w:r>
              <w:rPr>
                <w:rFonts w:hint="eastAsia" w:ascii="华文宋体" w:hAnsi="华文宋体" w:eastAsia="华文宋体" w:cs="华文宋体"/>
                <w:b/>
                <w:bCs/>
                <w:color w:val="000000"/>
                <w:sz w:val="28"/>
                <w:szCs w:val="28"/>
                <w:lang w:val="en-US" w:eastAsia="zh-CN"/>
              </w:rPr>
              <w:t>名企业匹配）</w:t>
            </w:r>
          </w:p>
          <w:p>
            <w:pPr>
              <w:pStyle w:val="7"/>
              <w:keepNext w:val="0"/>
              <w:keepLines w:val="0"/>
              <w:widowControl/>
              <w:suppressLineNumbers w:val="0"/>
              <w:kinsoku/>
              <w:wordWrap/>
              <w:overflowPunct/>
              <w:spacing w:line="240" w:lineRule="auto"/>
              <w:jc w:val="both"/>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备选1:AIFC阿斯塔纳国际金融中心·碳平台CarbonPlatform备选2:中国央企驻哈萨克斯坦分公司(中石油、中铁、中信建设、中工国际)</w:t>
            </w:r>
          </w:p>
          <w:p>
            <w:pPr>
              <w:pStyle w:val="7"/>
              <w:keepNext w:val="0"/>
              <w:keepLines w:val="0"/>
              <w:widowControl/>
              <w:suppressLineNumbers w:val="0"/>
              <w:kinsoku/>
              <w:wordWrap/>
              <w:overflowPunct/>
              <w:spacing w:line="240" w:lineRule="auto"/>
              <w:jc w:val="both"/>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下午:阿斯塔纳大学授课+结业仪式</w:t>
            </w:r>
          </w:p>
          <w:p>
            <w:pPr>
              <w:pStyle w:val="7"/>
              <w:keepNext w:val="0"/>
              <w:keepLines w:val="0"/>
              <w:widowControl/>
              <w:suppressLineNumbers w:val="0"/>
              <w:kinsoku/>
              <w:wordWrap/>
              <w:overflowPunct/>
              <w:spacing w:line="240" w:lineRule="auto"/>
              <w:jc w:val="both"/>
              <w:rPr>
                <w:rFonts w:hint="default" w:ascii="华文宋体" w:hAnsi="华文宋体" w:eastAsia="华文宋体" w:cs="华文宋体"/>
                <w:b/>
                <w:bCs/>
                <w:color w:val="000000"/>
                <w:sz w:val="28"/>
                <w:szCs w:val="28"/>
              </w:rPr>
            </w:pPr>
            <w:r>
              <w:rPr>
                <w:rFonts w:hint="default" w:ascii="华文宋体" w:hAnsi="华文宋体" w:eastAsia="华文宋体" w:cs="华文宋体"/>
                <w:b/>
                <w:bCs/>
                <w:color w:val="000000"/>
                <w:sz w:val="28"/>
                <w:szCs w:val="28"/>
              </w:rPr>
              <w:t>授课题目:《共建“一带一路”中哈新通道》</w:t>
            </w:r>
          </w:p>
          <w:p>
            <w:pPr>
              <w:pStyle w:val="7"/>
              <w:keepNext w:val="0"/>
              <w:keepLines w:val="0"/>
              <w:widowControl/>
              <w:suppressLineNumbers w:val="0"/>
              <w:kinsoku/>
              <w:wordWrap/>
              <w:overflowPunct/>
              <w:spacing w:line="240" w:lineRule="auto"/>
              <w:jc w:val="both"/>
            </w:pPr>
            <w:r>
              <w:rPr>
                <w:rFonts w:hint="default" w:ascii="华文宋体" w:hAnsi="华文宋体" w:eastAsia="华文宋体" w:cs="华文宋体"/>
                <w:b/>
                <w:bCs/>
                <w:color w:val="000000"/>
                <w:sz w:val="28"/>
                <w:szCs w:val="28"/>
              </w:rPr>
              <w:t>傍晚:城市人文简览，感受当地民生消费市场，调研轻工、农产品终端消费需求</w:t>
            </w:r>
            <w:r>
              <w:rPr>
                <w:rFonts w:hint="eastAsia" w:ascii="华文宋体" w:hAnsi="华文宋体" w:eastAsia="华文宋体" w:cs="华文宋体"/>
                <w:b/>
                <w:bCs/>
                <w:color w:val="000000"/>
                <w:sz w:val="28"/>
                <w:szCs w:val="28"/>
                <w:lang w:eastAsia="zh-CN"/>
              </w:rPr>
              <w:t>。</w:t>
            </w:r>
            <w:r>
              <w:rPr>
                <w:rFonts w:hint="default" w:ascii="华文宋体" w:hAnsi="华文宋体" w:eastAsia="华文宋体" w:cs="华文宋体"/>
                <w:color w:val="000000"/>
                <w:sz w:val="28"/>
                <w:szCs w:val="28"/>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60" w:hRule="atLeast"/>
        </w:trPr>
        <w:tc>
          <w:tcPr>
            <w:tcW w:w="2311" w:type="dxa"/>
            <w:tcBorders>
              <w:top w:val="single" w:color="FFFFFF"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eastAsia" w:ascii="华文宋体" w:hAnsi="华文宋体" w:eastAsia="华文宋体" w:cs="华文宋体"/>
                <w:b/>
                <w:bCs/>
                <w:color w:val="000000"/>
                <w:sz w:val="28"/>
                <w:szCs w:val="28"/>
                <w:lang w:val="en-US" w:eastAsia="zh-CN"/>
              </w:rPr>
              <w:t>10</w:t>
            </w:r>
            <w:r>
              <w:rPr>
                <w:rFonts w:hint="default" w:ascii="华文宋体" w:hAnsi="华文宋体" w:eastAsia="华文宋体" w:cs="华文宋体"/>
                <w:b/>
                <w:bCs/>
                <w:color w:val="000000"/>
                <w:sz w:val="28"/>
                <w:szCs w:val="28"/>
              </w:rPr>
              <w:t>月</w:t>
            </w:r>
            <w:r>
              <w:rPr>
                <w:rFonts w:hint="eastAsia" w:ascii="华文宋体" w:hAnsi="华文宋体" w:eastAsia="华文宋体" w:cs="华文宋体"/>
                <w:b/>
                <w:bCs/>
                <w:color w:val="000000"/>
                <w:sz w:val="28"/>
                <w:szCs w:val="28"/>
                <w:lang w:val="en-US" w:eastAsia="zh-CN"/>
              </w:rPr>
              <w:t>31</w:t>
            </w:r>
            <w:r>
              <w:rPr>
                <w:rFonts w:hint="default" w:ascii="华文宋体" w:hAnsi="华文宋体" w:eastAsia="华文宋体" w:cs="华文宋体"/>
                <w:b/>
                <w:bCs/>
                <w:color w:val="000000"/>
                <w:sz w:val="28"/>
                <w:szCs w:val="28"/>
              </w:rPr>
              <w:t>日</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星期六</w:t>
            </w:r>
          </w:p>
        </w:tc>
        <w:tc>
          <w:tcPr>
            <w:tcW w:w="1430" w:type="dxa"/>
            <w:tcBorders>
              <w:top w:val="single" w:color="FFFFFF" w:sz="6" w:space="0"/>
              <w:left w:val="single" w:color="FFFFFF" w:sz="6" w:space="0"/>
              <w:righ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阿斯塔纳→</w:t>
            </w:r>
          </w:p>
          <w:p>
            <w:pPr>
              <w:pStyle w:val="7"/>
              <w:keepNext w:val="0"/>
              <w:keepLines w:val="0"/>
              <w:widowControl/>
              <w:suppressLineNumbers w:val="0"/>
              <w:kinsoku/>
              <w:wordWrap/>
              <w:overflowPunct/>
              <w:jc w:val="center"/>
            </w:pPr>
            <w:r>
              <w:rPr>
                <w:rFonts w:hint="default" w:ascii="华文宋体" w:hAnsi="华文宋体" w:eastAsia="华文宋体" w:cs="华文宋体"/>
                <w:b/>
                <w:bCs/>
                <w:color w:val="000000"/>
                <w:sz w:val="28"/>
                <w:szCs w:val="28"/>
              </w:rPr>
              <w:t>北京</w:t>
            </w:r>
          </w:p>
        </w:tc>
        <w:tc>
          <w:tcPr>
            <w:tcW w:w="7306" w:type="dxa"/>
            <w:tcBorders>
              <w:top w:val="single" w:color="FFFFFF" w:sz="6" w:space="0"/>
              <w:left w:val="single" w:color="FFFFFF" w:sz="6" w:space="0"/>
            </w:tcBorders>
            <w:shd w:val="clear" w:color="auto" w:fill="FFFFFF"/>
            <w:tcMar>
              <w:left w:w="108" w:type="dxa"/>
              <w:right w:w="108" w:type="dxa"/>
            </w:tcMar>
            <w:vAlign w:val="center"/>
          </w:tcPr>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上午：</w:t>
            </w:r>
            <w:r>
              <w:rPr>
                <w:rFonts w:hint="eastAsia" w:ascii="华文宋体" w:hAnsi="华文宋体" w:eastAsia="华文宋体" w:cs="华文宋体"/>
                <w:b/>
                <w:bCs/>
                <w:color w:val="000000"/>
                <w:sz w:val="28"/>
                <w:szCs w:val="28"/>
                <w:lang w:val="en-US" w:eastAsia="zh-CN"/>
              </w:rPr>
              <w:t>意向合作</w:t>
            </w:r>
            <w:r>
              <w:rPr>
                <w:rFonts w:hint="default" w:ascii="华文宋体" w:hAnsi="华文宋体" w:eastAsia="华文宋体" w:cs="华文宋体"/>
                <w:b/>
                <w:bCs/>
                <w:color w:val="000000"/>
                <w:sz w:val="28"/>
                <w:szCs w:val="28"/>
              </w:rPr>
              <w:t>补充洽谈</w:t>
            </w:r>
          </w:p>
          <w:p>
            <w:pPr>
              <w:pStyle w:val="7"/>
              <w:keepNext w:val="0"/>
              <w:keepLines w:val="0"/>
              <w:widowControl/>
              <w:suppressLineNumbers w:val="0"/>
              <w:kinsoku/>
              <w:wordWrap/>
              <w:overflowPunct/>
              <w:jc w:val="left"/>
            </w:pPr>
            <w:r>
              <w:rPr>
                <w:rFonts w:hint="default" w:ascii="华文宋体" w:hAnsi="华文宋体" w:eastAsia="华文宋体" w:cs="华文宋体"/>
                <w:b/>
                <w:bCs/>
                <w:color w:val="000000"/>
                <w:sz w:val="28"/>
                <w:szCs w:val="28"/>
              </w:rPr>
              <w:t>下午：返程</w:t>
            </w:r>
          </w:p>
          <w:p>
            <w:pPr>
              <w:pStyle w:val="7"/>
              <w:keepNext w:val="0"/>
              <w:keepLines w:val="0"/>
              <w:widowControl/>
              <w:suppressLineNumbers w:val="0"/>
              <w:kinsoku/>
              <w:wordWrap/>
              <w:overflowPunct/>
              <w:jc w:val="left"/>
            </w:pPr>
            <w:r>
              <w:rPr>
                <w:rFonts w:hint="default" w:ascii="华文宋体" w:hAnsi="华文宋体" w:eastAsia="华文宋体" w:cs="华文宋体"/>
                <w:color w:val="000000"/>
                <w:sz w:val="28"/>
                <w:szCs w:val="28"/>
              </w:rPr>
              <w:t>统一前往阿斯塔纳国际机场，搭乘国际航班直飞北京；</w:t>
            </w:r>
          </w:p>
          <w:p>
            <w:pPr>
              <w:pStyle w:val="7"/>
              <w:keepNext w:val="0"/>
              <w:keepLines w:val="0"/>
              <w:widowControl/>
              <w:suppressLineNumbers w:val="0"/>
              <w:kinsoku/>
              <w:wordWrap/>
              <w:overflowPunct/>
              <w:jc w:val="left"/>
            </w:pPr>
            <w:r>
              <w:rPr>
                <w:rFonts w:hint="default" w:ascii="华文宋体" w:hAnsi="华文宋体" w:eastAsia="华文宋体" w:cs="华文宋体"/>
                <w:color w:val="000000"/>
                <w:sz w:val="28"/>
                <w:szCs w:val="28"/>
              </w:rPr>
              <w:t>参考航班KC227 阿斯塔纳航空</w:t>
            </w:r>
          </w:p>
          <w:p>
            <w:pPr>
              <w:pStyle w:val="7"/>
              <w:keepNext w:val="0"/>
              <w:keepLines w:val="0"/>
              <w:widowControl/>
              <w:suppressLineNumbers w:val="0"/>
              <w:kinsoku/>
              <w:wordWrap/>
              <w:overflowPunct/>
              <w:jc w:val="left"/>
            </w:pPr>
            <w:r>
              <w:rPr>
                <w:rFonts w:hint="default" w:ascii="华文宋体" w:hAnsi="华文宋体" w:eastAsia="华文宋体" w:cs="华文宋体"/>
                <w:color w:val="000000"/>
                <w:sz w:val="28"/>
                <w:szCs w:val="28"/>
              </w:rPr>
              <w:t>阿斯塔纳当地14:00起飞 北京时间22:15抵达首都T2</w:t>
            </w:r>
          </w:p>
        </w:tc>
      </w:tr>
    </w:tbl>
    <w:p>
      <w:pPr>
        <w:pStyle w:val="7"/>
        <w:keepNext w:val="0"/>
        <w:keepLines w:val="0"/>
        <w:widowControl/>
        <w:suppressLineNumbers w:val="0"/>
      </w:pPr>
      <w:r>
        <w:rPr>
          <w:b/>
          <w:bCs/>
        </w:rPr>
        <w:t>※注：具体活动安排以实际安排为准</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3EFF399-5467-4CBE-8EF3-F0E27BBB77B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EA5DA8B-A52A-4AB5-A8EE-3E7F29D6F5F1}"/>
  </w:font>
  <w:font w:name="微软雅黑">
    <w:panose1 w:val="020B0503020204020204"/>
    <w:charset w:val="86"/>
    <w:family w:val="auto"/>
    <w:pitch w:val="default"/>
    <w:sig w:usb0="80000287" w:usb1="2ACF3C50" w:usb2="00000016" w:usb3="00000000" w:csb0="0004001F" w:csb1="00000000"/>
    <w:embedRegular r:id="rId3" w:fontKey="{00A202FA-CDE0-40BF-8B51-7DCF797F93C9}"/>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4" w:fontKey="{50E710F5-3030-4FB9-841F-4B8EC8AF91C3}"/>
  </w:font>
  <w:font w:name="等线">
    <w:panose1 w:val="02010600030101010101"/>
    <w:charset w:val="86"/>
    <w:family w:val="auto"/>
    <w:pitch w:val="default"/>
    <w:sig w:usb0="A00002BF" w:usb1="38CF7CFA" w:usb2="00000016" w:usb3="00000000" w:csb0="0004000F" w:csb1="00000000"/>
    <w:embedRegular r:id="rId5" w:fontKey="{E2870588-0808-4B30-BDB1-E6E141ECE5CE}"/>
  </w:font>
  <w:font w:name="华文宋体">
    <w:panose1 w:val="02010600040101010101"/>
    <w:charset w:val="86"/>
    <w:family w:val="auto"/>
    <w:pitch w:val="default"/>
    <w:sig w:usb0="00000287" w:usb1="080F0000" w:usb2="00000000" w:usb3="00000000" w:csb0="0004009F" w:csb1="DFD70000"/>
    <w:embedRegular r:id="rId6" w:fontKey="{36265E8A-552F-4C0D-BAD7-CD89408AF0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4ZGVhMDIzNWYyM2VhODI3OTAwNjJkNGZmNGQzZmUifQ=="/>
  </w:docVars>
  <w:rsids>
    <w:rsidRoot w:val="625D7B94"/>
    <w:rsid w:val="03042790"/>
    <w:rsid w:val="054E598B"/>
    <w:rsid w:val="097B742B"/>
    <w:rsid w:val="28F93921"/>
    <w:rsid w:val="2F8A0790"/>
    <w:rsid w:val="38762532"/>
    <w:rsid w:val="40C20143"/>
    <w:rsid w:val="5A2B6398"/>
    <w:rsid w:val="625D7B94"/>
    <w:rsid w:val="727D5888"/>
    <w:rsid w:val="74B14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styleId="12">
    <w:name w:val="HTML Code"/>
    <w:basedOn w:val="10"/>
    <w:autoRedefine/>
    <w:qFormat/>
    <w:uiPriority w:val="0"/>
    <w:rPr>
      <w:rFonts w:ascii="Courier New" w:hAnsi="Courier New"/>
      <w:sz w:val="20"/>
    </w:rPr>
  </w:style>
  <w:style w:type="character" w:customStyle="1" w:styleId="13">
    <w:name w:val="font51"/>
    <w:basedOn w:val="10"/>
    <w:autoRedefine/>
    <w:qFormat/>
    <w:uiPriority w:val="0"/>
    <w:rPr>
      <w:rFonts w:hint="eastAsia" w:ascii="微软雅黑" w:hAnsi="微软雅黑" w:eastAsia="微软雅黑" w:cs="微软雅黑"/>
      <w:color w:val="333333"/>
      <w:sz w:val="22"/>
      <w:szCs w:val="22"/>
      <w:u w:val="none"/>
    </w:rPr>
  </w:style>
  <w:style w:type="character" w:customStyle="1" w:styleId="14">
    <w:name w:val="font61"/>
    <w:basedOn w:val="10"/>
    <w:autoRedefine/>
    <w:qFormat/>
    <w:uiPriority w:val="0"/>
    <w:rPr>
      <w:rFonts w:ascii="Wingdings" w:hAnsi="Wingdings" w:cs="Wingdings"/>
      <w:color w:val="333333"/>
      <w:sz w:val="22"/>
      <w:szCs w:val="22"/>
      <w:u w:val="none"/>
    </w:rPr>
  </w:style>
  <w:style w:type="character" w:customStyle="1" w:styleId="15">
    <w:name w:val="font31"/>
    <w:basedOn w:val="10"/>
    <w:autoRedefine/>
    <w:qFormat/>
    <w:uiPriority w:val="0"/>
    <w:rPr>
      <w:rFonts w:hint="eastAsia" w:ascii="微软雅黑" w:hAnsi="微软雅黑" w:eastAsia="微软雅黑" w:cs="微软雅黑"/>
      <w:color w:val="333333"/>
      <w:sz w:val="22"/>
      <w:szCs w:val="22"/>
      <w:u w:val="none"/>
    </w:rPr>
  </w:style>
  <w:style w:type="character" w:customStyle="1" w:styleId="16">
    <w:name w:val="font41"/>
    <w:basedOn w:val="10"/>
    <w:qFormat/>
    <w:uiPriority w:val="0"/>
    <w:rPr>
      <w:rFonts w:ascii="Wingdings" w:hAnsi="Wingdings" w:cs="Wingdings"/>
      <w:color w:val="333333"/>
      <w:sz w:val="22"/>
      <w:szCs w:val="22"/>
      <w:u w:val="none"/>
    </w:rPr>
  </w:style>
  <w:style w:type="paragraph" w:customStyle="1" w:styleId="17">
    <w:name w:val="Table Text"/>
    <w:basedOn w:val="1"/>
    <w:autoRedefine/>
    <w:semiHidden/>
    <w:qFormat/>
    <w:uiPriority w:val="0"/>
    <w:rPr>
      <w:rFonts w:ascii="宋体" w:hAnsi="宋体" w:eastAsia="宋体" w:cs="宋体"/>
      <w:sz w:val="24"/>
      <w:szCs w:val="24"/>
      <w:lang w:val="en-US" w:eastAsia="en-US" w:bidi="ar-SA"/>
    </w:rPr>
  </w:style>
  <w:style w:type="table" w:customStyle="1" w:styleId="18">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1483</Words>
  <Characters>1561</Characters>
  <Lines>0</Lines>
  <Paragraphs>0</Paragraphs>
  <TotalTime>19</TotalTime>
  <ScaleCrop>false</ScaleCrop>
  <LinksUpToDate>false</LinksUpToDate>
  <CharactersWithSpaces>1659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2026-09-03T03:45:00Z</dcterms:created>
  <dc:creator>爽爽</dc:creator>
  <cp:lastModifiedBy>琴箫客</cp:lastModifiedBy>
  <cp:lastPrinted>2026-09-15T06:49:00Z</cp:lastPrinted>
  <dcterms:modified xsi:type="dcterms:W3CDTF">2026-09-16T00:46:05Z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D17B71135EE049BEA0758A35E9F4D5B7_13</vt:lpwstr>
  </property>
  <property fmtid="{D5CDD505-2E9C-101B-9397-08002B2CF9AE}" pid="4" name="KSOTemplateDocerSaveRecord">
    <vt:lpwstr>eyJoZGlkIjoiZGYzYzAyNWI4YTM2N2I1MmJhNzUyYWEzMTdmODhmODMiLCJ1c2VySWQiOiIzMDQxMTM0ODIifQ==</vt:lpwstr>
  </property>
</Properties>
</file>