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2" w:afterLines="30" w:line="580" w:lineRule="exact"/>
        <w:jc w:val="both"/>
        <w:rPr>
          <w:rFonts w:hint="eastAsia"/>
          <w:sz w:val="32"/>
          <w:szCs w:val="32"/>
        </w:rPr>
      </w:pPr>
    </w:p>
    <w:p>
      <w:pPr>
        <w:spacing w:after="72" w:afterLines="30" w:line="580" w:lineRule="exact"/>
        <w:jc w:val="center"/>
        <w:rPr>
          <w:rFonts w:hint="eastAsia"/>
          <w:sz w:val="32"/>
          <w:szCs w:val="32"/>
        </w:rPr>
      </w:pPr>
    </w:p>
    <w:p>
      <w:pPr>
        <w:spacing w:after="72" w:afterLines="30" w:line="580" w:lineRule="exact"/>
        <w:jc w:val="both"/>
        <w:rPr>
          <w:rFonts w:hint="eastAsia"/>
          <w:sz w:val="32"/>
          <w:szCs w:val="32"/>
        </w:rPr>
      </w:pPr>
    </w:p>
    <w:p>
      <w:pPr>
        <w:spacing w:after="72" w:afterLines="30" w:line="580" w:lineRule="exact"/>
        <w:jc w:val="center"/>
      </w:pPr>
      <w:r>
        <w:rPr>
          <w:rFonts w:hint="eastAsia"/>
          <w:sz w:val="32"/>
          <w:szCs w:val="32"/>
        </w:rPr>
        <w:t xml:space="preserve">                                                             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长治市文化和旅游局</w:t>
      </w:r>
      <w:r>
        <w:rPr>
          <w:rFonts w:ascii="方正小标宋简体" w:hAnsi="宋体" w:eastAsia="方正小标宋简体"/>
          <w:color w:val="000000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关于印发《全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文化和旅游行业“两节”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“两会”期间安全生产专项督查方案》的通知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各县、区</w:t>
      </w:r>
      <w:r>
        <w:rPr>
          <w:rFonts w:hint="eastAsia"/>
          <w:sz w:val="32"/>
          <w:szCs w:val="32"/>
        </w:rPr>
        <w:t>文化和旅游局</w:t>
      </w:r>
      <w:r>
        <w:rPr>
          <w:rFonts w:hint="eastAsia"/>
          <w:sz w:val="32"/>
          <w:szCs w:val="32"/>
          <w:lang w:eastAsia="zh-CN"/>
        </w:rPr>
        <w:t>，机关各科室，</w:t>
      </w:r>
      <w:r>
        <w:rPr>
          <w:rFonts w:hint="eastAsia"/>
          <w:sz w:val="32"/>
          <w:szCs w:val="32"/>
          <w:lang w:val="en-US" w:eastAsia="zh-CN"/>
        </w:rPr>
        <w:t>市文化市场综合行政执法队</w:t>
      </w:r>
      <w:r>
        <w:rPr>
          <w:rFonts w:hint="eastAsia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为认真贯彻</w:t>
      </w:r>
      <w:r>
        <w:rPr>
          <w:rFonts w:hint="eastAsia"/>
          <w:sz w:val="32"/>
          <w:szCs w:val="32"/>
          <w:lang w:eastAsia="zh-CN"/>
        </w:rPr>
        <w:t>落实《山西省</w:t>
      </w:r>
      <w:r>
        <w:rPr>
          <w:rFonts w:hint="eastAsia"/>
          <w:sz w:val="32"/>
          <w:szCs w:val="32"/>
        </w:rPr>
        <w:t>文化和旅游</w:t>
      </w:r>
      <w:r>
        <w:rPr>
          <w:rFonts w:hint="eastAsia"/>
          <w:sz w:val="32"/>
          <w:szCs w:val="32"/>
          <w:lang w:eastAsia="zh-CN"/>
        </w:rPr>
        <w:t>厅</w:t>
      </w:r>
      <w:r>
        <w:rPr>
          <w:rFonts w:hint="eastAsia"/>
          <w:sz w:val="32"/>
          <w:szCs w:val="32"/>
        </w:rPr>
        <w:t>关于印发</w:t>
      </w:r>
      <w:r>
        <w:rPr>
          <w:rFonts w:hint="eastAsia"/>
          <w:sz w:val="32"/>
          <w:szCs w:val="32"/>
          <w:lang w:val="en-US" w:eastAsia="zh-CN"/>
        </w:rPr>
        <w:t>&lt;</w:t>
      </w:r>
      <w:r>
        <w:rPr>
          <w:rFonts w:hint="eastAsia"/>
          <w:sz w:val="32"/>
          <w:szCs w:val="32"/>
        </w:rPr>
        <w:t>全</w:t>
      </w:r>
      <w:r>
        <w:rPr>
          <w:rFonts w:hint="eastAsia"/>
          <w:sz w:val="32"/>
          <w:szCs w:val="32"/>
          <w:lang w:eastAsia="zh-CN"/>
        </w:rPr>
        <w:t>省</w:t>
      </w:r>
      <w:r>
        <w:rPr>
          <w:rFonts w:hint="eastAsia"/>
          <w:sz w:val="32"/>
          <w:szCs w:val="32"/>
        </w:rPr>
        <w:t>文化和旅游行业“两节”“两会”期间安全生产专项督查方案</w:t>
      </w:r>
      <w:r>
        <w:rPr>
          <w:rFonts w:hint="eastAsia"/>
          <w:sz w:val="32"/>
          <w:szCs w:val="32"/>
          <w:lang w:val="en-US" w:eastAsia="zh-CN"/>
        </w:rPr>
        <w:t>&gt;</w:t>
      </w:r>
      <w:r>
        <w:rPr>
          <w:rFonts w:hint="eastAsia"/>
          <w:sz w:val="32"/>
          <w:szCs w:val="32"/>
          <w:lang w:eastAsia="zh-CN"/>
        </w:rPr>
        <w:t>的通知》和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长治市人民政府安全生产委员会关于做好2020年“两节”“两会”期间全市安全生产工作的通知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长安发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2019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6号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的通知</w:t>
      </w:r>
      <w:r>
        <w:rPr>
          <w:rFonts w:hint="eastAsia"/>
          <w:sz w:val="32"/>
          <w:szCs w:val="32"/>
          <w:lang w:eastAsia="zh-CN"/>
        </w:rPr>
        <w:t>要求，</w:t>
      </w:r>
      <w:r>
        <w:rPr>
          <w:rFonts w:hint="eastAsia"/>
          <w:sz w:val="32"/>
          <w:szCs w:val="32"/>
        </w:rPr>
        <w:t>进一步做好全</w:t>
      </w:r>
      <w:r>
        <w:rPr>
          <w:rFonts w:hint="eastAsia"/>
          <w:sz w:val="32"/>
          <w:szCs w:val="32"/>
          <w:lang w:eastAsia="zh-CN"/>
        </w:rPr>
        <w:t>市</w:t>
      </w:r>
      <w:r>
        <w:rPr>
          <w:rFonts w:hint="eastAsia"/>
          <w:sz w:val="32"/>
          <w:szCs w:val="32"/>
        </w:rPr>
        <w:t>文化和旅游行业“两节”“两会”期间安全生产工作，严防安全生产责任事故发生。</w:t>
      </w:r>
      <w:r>
        <w:rPr>
          <w:rFonts w:hint="eastAsia"/>
          <w:sz w:val="32"/>
          <w:szCs w:val="32"/>
          <w:lang w:eastAsia="zh-CN"/>
        </w:rPr>
        <w:t>市</w:t>
      </w:r>
      <w:r>
        <w:rPr>
          <w:rFonts w:hint="eastAsia"/>
          <w:sz w:val="32"/>
          <w:szCs w:val="32"/>
        </w:rPr>
        <w:t>文化和旅游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制定了《全</w:t>
      </w:r>
      <w:r>
        <w:rPr>
          <w:rFonts w:hint="eastAsia"/>
          <w:sz w:val="32"/>
          <w:szCs w:val="32"/>
          <w:lang w:eastAsia="zh-CN"/>
        </w:rPr>
        <w:t>市</w:t>
      </w:r>
      <w:r>
        <w:rPr>
          <w:rFonts w:hint="eastAsia"/>
          <w:sz w:val="32"/>
          <w:szCs w:val="32"/>
        </w:rPr>
        <w:t>文化和旅游行业“两节”“两会”期间安全生产专项督查方案》，现印发给你们，请认真组织实施。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960" w:firstLineChars="1550"/>
        <w:rPr>
          <w:rFonts w:hint="eastAsia" w:hAnsi="仿宋" w:eastAsia="仿宋_GB2312" w:cs="宋体"/>
          <w:bCs w:val="0"/>
          <w:snapToGrid/>
          <w:color w:val="000000"/>
          <w:sz w:val="32"/>
          <w:szCs w:val="32"/>
          <w:lang w:eastAsia="zh-CN"/>
        </w:rPr>
      </w:pPr>
      <w:r>
        <w:rPr>
          <w:rFonts w:hint="eastAsia" w:hAnsi="仿宋" w:cs="宋体"/>
          <w:bCs w:val="0"/>
          <w:snapToGrid/>
          <w:color w:val="000000"/>
          <w:sz w:val="32"/>
          <w:szCs w:val="32"/>
          <w:lang w:eastAsia="zh-CN"/>
        </w:rPr>
        <w:t>长治市</w:t>
      </w:r>
      <w:r>
        <w:rPr>
          <w:rFonts w:hint="eastAsia" w:hAnsi="仿宋" w:cs="宋体"/>
          <w:bCs w:val="0"/>
          <w:snapToGrid/>
          <w:color w:val="000000"/>
          <w:sz w:val="32"/>
          <w:szCs w:val="32"/>
        </w:rPr>
        <w:t>文化和旅游</w:t>
      </w:r>
      <w:r>
        <w:rPr>
          <w:rFonts w:hint="eastAsia" w:hAnsi="仿宋" w:cs="宋体"/>
          <w:bCs w:val="0"/>
          <w:snapToGrid/>
          <w:color w:val="000000"/>
          <w:sz w:val="32"/>
          <w:szCs w:val="32"/>
          <w:lang w:eastAsia="zh-CN"/>
        </w:rPr>
        <w:t>局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5120" w:firstLineChars="16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  <w:r>
        <w:rPr>
          <w:rFonts w:hint="eastAsia" w:hAnsi="仿宋" w:cs="宋体"/>
          <w:bCs w:val="0"/>
          <w:snapToGrid/>
          <w:color w:val="000000"/>
          <w:sz w:val="32"/>
          <w:szCs w:val="32"/>
        </w:rPr>
        <w:t>2020年1月1</w:t>
      </w:r>
      <w:r>
        <w:rPr>
          <w:rFonts w:hint="eastAsia" w:hAnsi="仿宋" w:cs="宋体"/>
          <w:bCs w:val="0"/>
          <w:snapToGrid/>
          <w:color w:val="000000"/>
          <w:sz w:val="32"/>
          <w:szCs w:val="32"/>
          <w:lang w:val="en-US" w:eastAsia="zh-CN"/>
        </w:rPr>
        <w:t>9</w:t>
      </w:r>
      <w:r>
        <w:rPr>
          <w:rFonts w:hint="eastAsia" w:hAnsi="仿宋" w:cs="宋体"/>
          <w:bCs w:val="0"/>
          <w:snapToGrid/>
          <w:color w:val="000000"/>
          <w:sz w:val="32"/>
          <w:szCs w:val="32"/>
        </w:rPr>
        <w:t>日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 w:cs="宋体"/>
          <w:snapToGrid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宋体"/>
          <w:snapToGrid/>
          <w:color w:val="000000"/>
          <w:sz w:val="44"/>
          <w:szCs w:val="44"/>
        </w:rPr>
        <w:t>全</w:t>
      </w:r>
      <w:r>
        <w:rPr>
          <w:rFonts w:hint="eastAsia" w:ascii="方正小标宋简体" w:hAnsi="黑体" w:eastAsia="方正小标宋简体" w:cs="宋体"/>
          <w:snapToGrid/>
          <w:color w:val="000000"/>
          <w:sz w:val="44"/>
          <w:szCs w:val="44"/>
          <w:lang w:eastAsia="zh-CN"/>
        </w:rPr>
        <w:t>市</w:t>
      </w:r>
      <w:r>
        <w:rPr>
          <w:rFonts w:hint="eastAsia" w:ascii="方正小标宋简体" w:hAnsi="黑体" w:eastAsia="方正小标宋简体" w:cs="宋体"/>
          <w:snapToGrid/>
          <w:color w:val="000000"/>
          <w:sz w:val="44"/>
          <w:szCs w:val="44"/>
        </w:rPr>
        <w:t>文化和旅游行业</w:t>
      </w:r>
    </w:p>
    <w:p>
      <w:pPr>
        <w:tabs>
          <w:tab w:val="left" w:pos="7350"/>
        </w:tabs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 w:cs="宋体"/>
          <w:snapToGrid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宋体"/>
          <w:snapToGrid/>
          <w:color w:val="000000"/>
          <w:sz w:val="44"/>
          <w:szCs w:val="44"/>
        </w:rPr>
        <w:t>“两节”“两会”期间安全生产专项督查方案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为认真贯彻落实全省文旅局长工作会议精神和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市政府安委办</w:t>
      </w:r>
      <w:r>
        <w:rPr>
          <w:rFonts w:hint="eastAsia" w:hAnsi="黑体" w:cs="宋体"/>
          <w:snapToGrid/>
          <w:color w:val="000000"/>
          <w:sz w:val="32"/>
          <w:szCs w:val="32"/>
        </w:rPr>
        <w:t>关于做好“两节”“两会”期间安全生产工作的要求，进一步做好全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</w:t>
      </w:r>
      <w:r>
        <w:rPr>
          <w:rFonts w:hint="eastAsia" w:hAnsi="黑体" w:cs="宋体"/>
          <w:snapToGrid/>
          <w:color w:val="000000"/>
          <w:sz w:val="32"/>
          <w:szCs w:val="32"/>
        </w:rPr>
        <w:t>文化和旅游安全生产各项工作，确保“两节”“两会”期间我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</w:t>
      </w:r>
      <w:r>
        <w:rPr>
          <w:rFonts w:hint="eastAsia" w:hAnsi="黑体" w:cs="宋体"/>
          <w:snapToGrid/>
          <w:color w:val="000000"/>
          <w:sz w:val="32"/>
          <w:szCs w:val="32"/>
        </w:rPr>
        <w:t>文化和旅游市场安全稳定，特制定本方案。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宋体"/>
          <w:snapToGrid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snapToGrid/>
          <w:color w:val="000000"/>
          <w:sz w:val="32"/>
          <w:szCs w:val="32"/>
        </w:rPr>
        <w:t>一、督查时间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2020年1月1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>9</w:t>
      </w:r>
      <w:r>
        <w:rPr>
          <w:rFonts w:hint="eastAsia" w:hAnsi="黑体" w:cs="宋体"/>
          <w:snapToGrid/>
          <w:color w:val="000000"/>
          <w:sz w:val="32"/>
          <w:szCs w:val="32"/>
        </w:rPr>
        <w:t>日—3月31日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宋体"/>
          <w:snapToGrid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snapToGrid/>
          <w:color w:val="000000"/>
          <w:sz w:val="32"/>
          <w:szCs w:val="32"/>
        </w:rPr>
        <w:t>二、督查组成员与督查地点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</w:pPr>
      <w:r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  <w:t>第一组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组    长：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张琼</w:t>
      </w:r>
      <w:r>
        <w:rPr>
          <w:rFonts w:hint="eastAsia" w:hAnsi="黑体" w:cs="宋体"/>
          <w:snapToGrid/>
          <w:color w:val="000000"/>
          <w:sz w:val="32"/>
          <w:szCs w:val="32"/>
        </w:rPr>
        <w:t xml:space="preserve">  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</w:t>
      </w:r>
      <w:r>
        <w:rPr>
          <w:rFonts w:hint="eastAsia" w:hAnsi="黑体" w:cs="宋体"/>
          <w:snapToGrid/>
          <w:color w:val="000000"/>
          <w:sz w:val="32"/>
          <w:szCs w:val="32"/>
        </w:rPr>
        <w:t>文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化和</w:t>
      </w:r>
      <w:r>
        <w:rPr>
          <w:rFonts w:hint="eastAsia" w:hAnsi="黑体" w:cs="宋体"/>
          <w:snapToGrid/>
          <w:color w:val="000000"/>
          <w:sz w:val="32"/>
          <w:szCs w:val="32"/>
        </w:rPr>
        <w:t>旅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游局局</w:t>
      </w:r>
      <w:r>
        <w:rPr>
          <w:rFonts w:hint="eastAsia" w:hAnsi="黑体" w:cs="宋体"/>
          <w:snapToGrid/>
          <w:color w:val="000000"/>
          <w:sz w:val="32"/>
          <w:szCs w:val="32"/>
        </w:rPr>
        <w:t>长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成    员：办公室和市场管理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科</w:t>
      </w:r>
      <w:r>
        <w:rPr>
          <w:rFonts w:hint="eastAsia" w:hAnsi="黑体" w:cs="宋体"/>
          <w:snapToGrid/>
          <w:color w:val="000000"/>
          <w:sz w:val="32"/>
          <w:szCs w:val="32"/>
        </w:rPr>
        <w:t>相关人员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  <w:lang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督查地点：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潞州区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联 络 员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：张剑鑫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 xml:space="preserve"> 13934308599</w:t>
      </w:r>
      <w:r>
        <w:rPr>
          <w:rFonts w:hint="eastAsia" w:hAnsi="黑体" w:cs="宋体"/>
          <w:snapToGrid/>
          <w:color w:val="000000"/>
          <w:sz w:val="32"/>
          <w:szCs w:val="32"/>
        </w:rPr>
        <w:t xml:space="preserve"> 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</w:pPr>
      <w:r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  <w:t>第二组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组    长：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王新军</w:t>
      </w:r>
      <w:r>
        <w:rPr>
          <w:rFonts w:hint="eastAsia" w:hAnsi="黑体" w:cs="宋体"/>
          <w:snapToGrid/>
          <w:color w:val="000000"/>
          <w:sz w:val="32"/>
          <w:szCs w:val="32"/>
        </w:rPr>
        <w:t xml:space="preserve">  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</w:t>
      </w:r>
      <w:r>
        <w:rPr>
          <w:rFonts w:hint="eastAsia" w:hAnsi="黑体" w:cs="宋体"/>
          <w:snapToGrid/>
          <w:color w:val="000000"/>
          <w:sz w:val="32"/>
          <w:szCs w:val="32"/>
        </w:rPr>
        <w:t>文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化和</w:t>
      </w:r>
      <w:r>
        <w:rPr>
          <w:rFonts w:hint="eastAsia" w:hAnsi="黑体" w:cs="宋体"/>
          <w:snapToGrid/>
          <w:color w:val="000000"/>
          <w:sz w:val="32"/>
          <w:szCs w:val="32"/>
        </w:rPr>
        <w:t>旅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游局副局</w:t>
      </w:r>
      <w:r>
        <w:rPr>
          <w:rFonts w:hint="eastAsia" w:hAnsi="黑体" w:cs="宋体"/>
          <w:snapToGrid/>
          <w:color w:val="000000"/>
          <w:sz w:val="32"/>
          <w:szCs w:val="32"/>
        </w:rPr>
        <w:t>长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成    员：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文物科、</w:t>
      </w:r>
      <w:r>
        <w:rPr>
          <w:rFonts w:hint="eastAsia" w:hAnsi="黑体" w:cs="宋体"/>
          <w:snapToGrid/>
          <w:color w:val="000000"/>
          <w:sz w:val="32"/>
          <w:szCs w:val="32"/>
        </w:rPr>
        <w:t>非遗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科</w:t>
      </w:r>
      <w:r>
        <w:rPr>
          <w:rFonts w:hint="eastAsia" w:hAnsi="黑体" w:cs="宋体"/>
          <w:snapToGrid/>
          <w:color w:val="000000"/>
          <w:sz w:val="32"/>
          <w:szCs w:val="32"/>
        </w:rPr>
        <w:t xml:space="preserve">相关人员 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eastAsia="仿宋_GB2312" w:cs="宋体"/>
          <w:snapToGrid/>
          <w:color w:val="000000"/>
          <w:sz w:val="32"/>
          <w:szCs w:val="32"/>
          <w:lang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督查地点：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武乡县、黎城县、平顺县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default" w:hAnsi="黑体" w:eastAsia="仿宋_GB2312" w:cs="宋体"/>
          <w:snapToGrid/>
          <w:color w:val="000000"/>
          <w:sz w:val="32"/>
          <w:szCs w:val="32"/>
          <w:lang w:val="en-US"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联 络 员：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王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成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 xml:space="preserve"> 18535559900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</w:pPr>
      <w:r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  <w:t>第三组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组    长：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王红霞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</w:t>
      </w:r>
      <w:r>
        <w:rPr>
          <w:rFonts w:hint="eastAsia" w:hAnsi="黑体" w:cs="宋体"/>
          <w:snapToGrid/>
          <w:color w:val="000000"/>
          <w:sz w:val="32"/>
          <w:szCs w:val="32"/>
        </w:rPr>
        <w:t>文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化和</w:t>
      </w:r>
      <w:r>
        <w:rPr>
          <w:rFonts w:hint="eastAsia" w:hAnsi="黑体" w:cs="宋体"/>
          <w:snapToGrid/>
          <w:color w:val="000000"/>
          <w:sz w:val="32"/>
          <w:szCs w:val="32"/>
        </w:rPr>
        <w:t>旅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游局副局</w:t>
      </w:r>
      <w:r>
        <w:rPr>
          <w:rFonts w:hint="eastAsia" w:hAnsi="黑体" w:cs="宋体"/>
          <w:snapToGrid/>
          <w:color w:val="000000"/>
          <w:sz w:val="32"/>
          <w:szCs w:val="32"/>
        </w:rPr>
        <w:t>长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成    员：人事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科</w:t>
      </w:r>
      <w:r>
        <w:rPr>
          <w:rFonts w:hint="eastAsia" w:hAnsi="黑体" w:cs="宋体"/>
          <w:snapToGrid/>
          <w:color w:val="000000"/>
          <w:sz w:val="32"/>
          <w:szCs w:val="32"/>
        </w:rPr>
        <w:t>、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艺术科</w:t>
      </w:r>
      <w:r>
        <w:rPr>
          <w:rFonts w:hint="eastAsia" w:hAnsi="黑体" w:cs="宋体"/>
          <w:snapToGrid/>
          <w:color w:val="000000"/>
          <w:sz w:val="32"/>
          <w:szCs w:val="32"/>
        </w:rPr>
        <w:t>相关人员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  <w:lang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督查地点：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平顺县、屯留区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default" w:hAnsi="黑体" w:eastAsia="仿宋_GB2312" w:cs="宋体"/>
          <w:snapToGrid/>
          <w:color w:val="000000"/>
          <w:sz w:val="32"/>
          <w:szCs w:val="32"/>
          <w:lang w:val="en-US"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联 络 员：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马燕军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 xml:space="preserve"> 13934290007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</w:pPr>
      <w:r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  <w:t>第四组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组    长：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吴鸿宾</w:t>
      </w:r>
      <w:r>
        <w:rPr>
          <w:rFonts w:hint="eastAsia" w:hAnsi="黑体" w:cs="宋体"/>
          <w:snapToGrid/>
          <w:color w:val="000000"/>
          <w:sz w:val="32"/>
          <w:szCs w:val="32"/>
        </w:rPr>
        <w:t xml:space="preserve">  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</w:t>
      </w:r>
      <w:r>
        <w:rPr>
          <w:rFonts w:hint="eastAsia" w:hAnsi="黑体" w:cs="宋体"/>
          <w:snapToGrid/>
          <w:color w:val="000000"/>
          <w:sz w:val="32"/>
          <w:szCs w:val="32"/>
        </w:rPr>
        <w:t>文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化和</w:t>
      </w:r>
      <w:r>
        <w:rPr>
          <w:rFonts w:hint="eastAsia" w:hAnsi="黑体" w:cs="宋体"/>
          <w:snapToGrid/>
          <w:color w:val="000000"/>
          <w:sz w:val="32"/>
          <w:szCs w:val="32"/>
        </w:rPr>
        <w:t>旅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游局副局</w:t>
      </w:r>
      <w:r>
        <w:rPr>
          <w:rFonts w:hint="eastAsia" w:hAnsi="黑体" w:cs="宋体"/>
          <w:snapToGrid/>
          <w:color w:val="000000"/>
          <w:sz w:val="32"/>
          <w:szCs w:val="32"/>
        </w:rPr>
        <w:t>长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成    员：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广电科、公共服务科、机关党办</w:t>
      </w:r>
      <w:r>
        <w:rPr>
          <w:rFonts w:hint="eastAsia" w:hAnsi="黑体" w:cs="宋体"/>
          <w:snapToGrid/>
          <w:color w:val="000000"/>
          <w:sz w:val="32"/>
          <w:szCs w:val="32"/>
        </w:rPr>
        <w:t>相关人员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eastAsia="仿宋_GB2312" w:cs="宋体"/>
          <w:snapToGrid/>
          <w:color w:val="000000"/>
          <w:sz w:val="32"/>
          <w:szCs w:val="32"/>
          <w:lang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督查地点：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沁县、襄垣县、上党区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default" w:hAnsi="黑体" w:eastAsia="仿宋_GB2312" w:cs="宋体"/>
          <w:snapToGrid/>
          <w:color w:val="000000"/>
          <w:sz w:val="32"/>
          <w:szCs w:val="32"/>
          <w:lang w:val="en-US"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联 络 员：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韩治国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 xml:space="preserve"> 18235561233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</w:pPr>
      <w:r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  <w:t>第五组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 xml:space="preserve">组    长： 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靳海棠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</w:t>
      </w:r>
      <w:r>
        <w:rPr>
          <w:rFonts w:hint="eastAsia" w:hAnsi="黑体" w:cs="宋体"/>
          <w:snapToGrid/>
          <w:color w:val="000000"/>
          <w:sz w:val="32"/>
          <w:szCs w:val="32"/>
        </w:rPr>
        <w:t>文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化和</w:t>
      </w:r>
      <w:r>
        <w:rPr>
          <w:rFonts w:hint="eastAsia" w:hAnsi="黑体" w:cs="宋体"/>
          <w:snapToGrid/>
          <w:color w:val="000000"/>
          <w:sz w:val="32"/>
          <w:szCs w:val="32"/>
        </w:rPr>
        <w:t>旅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游局副局</w:t>
      </w:r>
      <w:r>
        <w:rPr>
          <w:rFonts w:hint="eastAsia" w:hAnsi="黑体" w:cs="宋体"/>
          <w:snapToGrid/>
          <w:color w:val="000000"/>
          <w:sz w:val="32"/>
          <w:szCs w:val="32"/>
        </w:rPr>
        <w:t>长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成    员：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市场管理科、改革发展科、</w:t>
      </w:r>
      <w:r>
        <w:rPr>
          <w:rFonts w:hint="eastAsia" w:hAnsi="黑体" w:cs="宋体"/>
          <w:snapToGrid/>
          <w:color w:val="000000"/>
          <w:sz w:val="32"/>
          <w:szCs w:val="32"/>
        </w:rPr>
        <w:t>产业发展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科、资源开发科</w:t>
      </w:r>
      <w:r>
        <w:rPr>
          <w:rFonts w:hint="eastAsia" w:hAnsi="黑体" w:cs="宋体"/>
          <w:snapToGrid/>
          <w:color w:val="000000"/>
          <w:sz w:val="32"/>
          <w:szCs w:val="32"/>
        </w:rPr>
        <w:t>相关人员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eastAsia="仿宋_GB2312" w:cs="宋体"/>
          <w:snapToGrid/>
          <w:color w:val="000000"/>
          <w:sz w:val="32"/>
          <w:szCs w:val="32"/>
          <w:lang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督查地点：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壶关县、沁源县、潞城区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default" w:hAnsi="黑体" w:eastAsia="仿宋_GB2312" w:cs="宋体"/>
          <w:snapToGrid/>
          <w:color w:val="000000"/>
          <w:sz w:val="32"/>
          <w:szCs w:val="32"/>
          <w:lang w:val="en-US"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联 络 员：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赵理康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 xml:space="preserve"> 13835505567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宋体"/>
          <w:snapToGrid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snapToGrid/>
          <w:color w:val="000000"/>
          <w:sz w:val="32"/>
          <w:szCs w:val="32"/>
        </w:rPr>
        <w:t>三、督查范围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各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县、区</w:t>
      </w:r>
      <w:r>
        <w:rPr>
          <w:rFonts w:hint="eastAsia" w:hAnsi="黑体" w:cs="宋体"/>
          <w:snapToGrid/>
          <w:color w:val="000000"/>
          <w:sz w:val="32"/>
          <w:szCs w:val="32"/>
        </w:rPr>
        <w:t>文旅局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，</w:t>
      </w:r>
      <w:r>
        <w:rPr>
          <w:rFonts w:hint="eastAsia" w:hAnsi="黑体" w:cs="宋体"/>
          <w:snapToGrid/>
          <w:color w:val="000000"/>
          <w:sz w:val="32"/>
          <w:szCs w:val="32"/>
        </w:rPr>
        <w:t>5家文化经营单位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，</w:t>
      </w:r>
      <w:r>
        <w:rPr>
          <w:rFonts w:hint="eastAsia" w:hAnsi="黑体" w:cs="宋体"/>
          <w:snapToGrid/>
          <w:color w:val="000000"/>
          <w:sz w:val="32"/>
          <w:szCs w:val="32"/>
        </w:rPr>
        <w:t>5家旅游企业。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宋体"/>
          <w:snapToGrid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snapToGrid/>
          <w:color w:val="000000"/>
          <w:sz w:val="32"/>
          <w:szCs w:val="32"/>
        </w:rPr>
        <w:t>四、督查内容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</w:pPr>
      <w:r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  <w:t>（一）文化和旅游行政部门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贯彻落实党中央、国务院和省委、省政府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、省文旅厅、市政府安委办</w:t>
      </w:r>
      <w:r>
        <w:rPr>
          <w:rFonts w:hint="eastAsia" w:hAnsi="黑体" w:cs="宋体"/>
          <w:snapToGrid/>
          <w:color w:val="000000"/>
          <w:sz w:val="32"/>
          <w:szCs w:val="32"/>
        </w:rPr>
        <w:t>关于做好年末岁初安全生产工作要求，召开专题会议安排部署“两节”“两会”安全生产工作情况；今冬明春火灾防控工作落实部署情况；单位主要负责人带队检查情况；落实安全生产挂牌责任制情况；开展高陡边坡隐患排查、护林防火专项督查、安全生产大检查“三个专项行动”情况；开展反“三违”活动情况；文化旅游突发事件应急预案编制情况等。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</w:pPr>
      <w:r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  <w:t>（二）文化经营单位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各文化经营单位针对“两节”“两会”期间的群众性文化娱乐活动增多，特别是临时搭建舞台演出、剧场及酒吧演出、露天音乐节、大型演唱会、农村庙会等制定针对性方案和应急预案，并组织开展应急演练情况；营业性演出活动是否依法取得演出审批许可文件；演出场所设施设备是否符合国家安全标准和消防安全标准要求，演出团体临时搭建舞台、看台演出的，是否严格执行国家规定的标准搭建，并依法取得竣工验收合格证明和安全、消防批准文件；消防设施器材的维护、保养、检测记录情况；人员密集场所疏散通道、安全出口是否畅通；自动消防设施、灭火器维护、保养、监测记录情况；安全隐患台账情况；组织开展安全宣传教育和培训情况；组织开展安全风险辨识、分级管控治理情况；安全生产费用投入等情况。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</w:pPr>
      <w:r>
        <w:rPr>
          <w:rFonts w:hint="eastAsia" w:ascii="楷体_GB2312" w:hAnsi="黑体" w:eastAsia="楷体_GB2312" w:cs="宋体"/>
          <w:b/>
          <w:snapToGrid/>
          <w:color w:val="000000"/>
          <w:sz w:val="32"/>
          <w:szCs w:val="32"/>
        </w:rPr>
        <w:t>（三）旅游企业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 xml:space="preserve">各旅游企业建立和落实全员安全生产责任制情况；开展反“三违”工作情况；组织开展安全风险辨识、分级管控工作情况；围绕保健食品虚假宣传和食品卫生安全问题开展专项整治情况；安全隐患排查台账建立情况；消防安全工作管理情况；安全宣传教育、培训及演练情况；安全生产费用投入情况等。旅行社租用车辆安全管理、安全提示、签订正规合同、2020年旅行社责任保险续保等情况。景区道路交通、恶劣天气、防火安全、食品卫生安全等管理情况；冬季冰雪游乐项目安全防范措施情况；景区公布最大承载量和制定分流措施等情况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（四）文博单位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检查文博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单位消防安全工作的组织领导和岗位职责落实情况;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开展宗教活动场所的安全管理情况；用火、用电、用气情况；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文物消防安全预案的制定和演练情况;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文物保护单位周边保证防火隔离带等措施是否有效；安全设施、设备和器材，是否保证使用状态良好；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防火巡查、检查开展情况及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《文物保护员日常巡查记录表》的登记情况；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消防车通道和人员疏散通道是否畅通；易燃品管理情况；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消防安全宣传教育培训情况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宋体"/>
          <w:snapToGrid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snapToGrid/>
          <w:color w:val="000000"/>
          <w:sz w:val="32"/>
          <w:szCs w:val="32"/>
        </w:rPr>
        <w:t>五、工作要求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（一）各督查组要充分认识此次专项督查的重要性，按照“党政同责、一岗双责”和“管行业必须管安全、管业务必须管安全、管生产经营必须管安全”要求，对照督查内容逐项进行检查，并如实细致的填写检查表，确保不走形式、不走过场。督查结束后，各组联络员要将安全检查表报送市场管理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科</w:t>
      </w:r>
      <w:r>
        <w:rPr>
          <w:rFonts w:hint="eastAsia" w:hAnsi="黑体" w:cs="宋体"/>
          <w:snapToGrid/>
          <w:color w:val="000000"/>
          <w:sz w:val="32"/>
          <w:szCs w:val="32"/>
        </w:rPr>
        <w:t>。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（二）各督查组对督查发现的安全问题和隐患，要责成属地文旅局限期督促整改，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各</w:t>
      </w:r>
      <w:r>
        <w:rPr>
          <w:rFonts w:hint="eastAsia" w:hAnsi="黑体" w:cs="宋体"/>
          <w:snapToGrid/>
          <w:color w:val="000000"/>
          <w:sz w:val="32"/>
          <w:szCs w:val="32"/>
        </w:rPr>
        <w:t>县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、区</w:t>
      </w:r>
      <w:r>
        <w:rPr>
          <w:rFonts w:hint="eastAsia" w:hAnsi="黑体" w:cs="宋体"/>
          <w:snapToGrid/>
          <w:color w:val="000000"/>
          <w:sz w:val="32"/>
          <w:szCs w:val="32"/>
        </w:rPr>
        <w:t>文旅局要严格督促相关企业认真进行整改，并对整改情况进行验收。对严重不符合安全生产条件，存在重大安全隐患的企业，要责令其关闭，停止经营活动。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（三）各督查组要严格遵守中央八项规定和各项工作纪律、廉政纪律，加强人员管理，严明工作纪律，督查期间要轻车从简。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联系人：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岳鹏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ab/>
      </w:r>
      <w:r>
        <w:rPr>
          <w:rFonts w:hint="eastAsia" w:hAnsi="黑体" w:cs="宋体"/>
          <w:snapToGrid/>
          <w:color w:val="000000"/>
          <w:sz w:val="32"/>
          <w:szCs w:val="32"/>
        </w:rPr>
        <w:t xml:space="preserve">  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default" w:hAnsi="黑体" w:eastAsia="仿宋_GB2312" w:cs="宋体"/>
          <w:snapToGrid/>
          <w:color w:val="000000"/>
          <w:sz w:val="32"/>
          <w:szCs w:val="32"/>
          <w:lang w:val="en-US" w:eastAsia="zh-CN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电  话：</w:t>
      </w:r>
      <w:r>
        <w:rPr>
          <w:rFonts w:hint="eastAsia" w:hAnsi="黑体" w:cs="宋体"/>
          <w:snapToGrid/>
          <w:color w:val="000000"/>
          <w:sz w:val="32"/>
          <w:szCs w:val="32"/>
          <w:lang w:val="en-US" w:eastAsia="zh-CN"/>
        </w:rPr>
        <w:t>13467045904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  <w:r>
        <w:rPr>
          <w:rFonts w:hint="eastAsia" w:hAnsi="黑体" w:cs="宋体"/>
          <w:snapToGrid/>
          <w:color w:val="000000"/>
          <w:sz w:val="32"/>
          <w:szCs w:val="32"/>
        </w:rPr>
        <w:t>附件：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市</w:t>
      </w:r>
      <w:r>
        <w:rPr>
          <w:rFonts w:hint="eastAsia" w:hAnsi="黑体" w:cs="宋体"/>
          <w:snapToGrid/>
          <w:color w:val="000000"/>
          <w:sz w:val="32"/>
          <w:szCs w:val="32"/>
        </w:rPr>
        <w:t>文化和旅游</w:t>
      </w:r>
      <w:r>
        <w:rPr>
          <w:rFonts w:hint="eastAsia" w:hAnsi="黑体" w:cs="宋体"/>
          <w:snapToGrid/>
          <w:color w:val="000000"/>
          <w:sz w:val="32"/>
          <w:szCs w:val="32"/>
          <w:lang w:eastAsia="zh-CN"/>
        </w:rPr>
        <w:t>局</w:t>
      </w:r>
      <w:r>
        <w:rPr>
          <w:rFonts w:hint="eastAsia" w:hAnsi="黑体" w:cs="宋体"/>
          <w:snapToGrid/>
          <w:color w:val="000000"/>
          <w:sz w:val="32"/>
          <w:szCs w:val="32"/>
        </w:rPr>
        <w:t>安全检查表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黑体" w:cs="宋体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rPr>
          <w:rFonts w:hint="eastAsia" w:ascii="黑体" w:hAnsi="黑体" w:eastAsia="黑体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rPr>
          <w:rFonts w:hint="eastAsia" w:ascii="黑体" w:hAnsi="黑体" w:eastAsia="黑体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rPr>
          <w:rFonts w:hint="eastAsia" w:ascii="黑体" w:hAnsi="黑体" w:eastAsia="黑体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rPr>
          <w:rFonts w:hint="eastAsia" w:ascii="黑体" w:hAnsi="黑体" w:eastAsia="黑体" w:cs="宋体"/>
          <w:bCs w:val="0"/>
          <w:snapToGrid/>
          <w:color w:val="000000"/>
          <w:sz w:val="32"/>
          <w:szCs w:val="32"/>
        </w:rPr>
      </w:pPr>
    </w:p>
    <w:p>
      <w:pPr>
        <w:tabs>
          <w:tab w:val="left" w:pos="7350"/>
        </w:tabs>
        <w:adjustRightInd w:val="0"/>
        <w:snapToGrid w:val="0"/>
        <w:spacing w:line="600" w:lineRule="exact"/>
        <w:rPr>
          <w:rFonts w:hint="eastAsia" w:ascii="黑体" w:hAnsi="黑体" w:eastAsia="黑体" w:cs="宋体"/>
          <w:bCs w:val="0"/>
          <w:snapToGrid/>
          <w:color w:val="000000"/>
          <w:sz w:val="32"/>
          <w:szCs w:val="32"/>
        </w:rPr>
      </w:pPr>
      <w:bookmarkStart w:id="0" w:name="_GoBack"/>
      <w:bookmarkEnd w:id="0"/>
    </w:p>
    <w:p>
      <w:pPr>
        <w:tabs>
          <w:tab w:val="left" w:pos="7350"/>
        </w:tabs>
        <w:adjustRightInd w:val="0"/>
        <w:snapToGrid w:val="0"/>
        <w:spacing w:line="600" w:lineRule="exact"/>
        <w:rPr>
          <w:rFonts w:hint="eastAsia" w:ascii="黑体" w:hAnsi="黑体" w:eastAsia="黑体" w:cs="宋体"/>
          <w:bCs w:val="0"/>
          <w:snapToGrid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 w:val="0"/>
          <w:snapToGrid/>
          <w:color w:val="000000"/>
          <w:sz w:val="32"/>
          <w:szCs w:val="32"/>
        </w:rPr>
        <w:t>附件</w:t>
      </w:r>
    </w:p>
    <w:p>
      <w:pPr>
        <w:tabs>
          <w:tab w:val="left" w:pos="7350"/>
        </w:tabs>
        <w:adjustRightInd w:val="0"/>
        <w:snapToGrid w:val="0"/>
        <w:spacing w:line="600" w:lineRule="exact"/>
        <w:ind w:firstLine="640" w:firstLineChars="200"/>
        <w:rPr>
          <w:rFonts w:hint="eastAsia" w:hAnsi="仿宋" w:cs="宋体"/>
          <w:bCs w:val="0"/>
          <w:snapToGrid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长治市</w:t>
      </w:r>
      <w:r>
        <w:rPr>
          <w:rFonts w:hint="eastAsia" w:ascii="方正小标宋简体" w:eastAsia="方正小标宋简体"/>
          <w:sz w:val="44"/>
          <w:szCs w:val="44"/>
        </w:rPr>
        <w:t>文化和旅游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局</w:t>
      </w:r>
      <w:r>
        <w:rPr>
          <w:rFonts w:hint="eastAsia" w:ascii="方正小标宋简体" w:eastAsia="方正小标宋简体"/>
          <w:sz w:val="44"/>
          <w:szCs w:val="44"/>
        </w:rPr>
        <w:t>安全检查表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99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检查日期</w:t>
            </w:r>
          </w:p>
        </w:tc>
        <w:tc>
          <w:tcPr>
            <w:tcW w:w="6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带队领导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职务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检查员</w:t>
            </w:r>
          </w:p>
        </w:tc>
        <w:tc>
          <w:tcPr>
            <w:tcW w:w="6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县</w:t>
            </w:r>
            <w:r>
              <w:rPr>
                <w:rFonts w:hint="eastAsia" w:hAnsi="黑体"/>
                <w:sz w:val="28"/>
                <w:szCs w:val="28"/>
                <w:lang w:eastAsia="zh-CN"/>
              </w:rPr>
              <w:t>区</w:t>
            </w:r>
            <w:r>
              <w:rPr>
                <w:rFonts w:hint="eastAsia" w:hAnsi="黑体"/>
                <w:sz w:val="28"/>
                <w:szCs w:val="28"/>
              </w:rPr>
              <w:t>检查人员</w:t>
            </w:r>
          </w:p>
        </w:tc>
        <w:tc>
          <w:tcPr>
            <w:tcW w:w="6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被检查单位名称</w:t>
            </w:r>
          </w:p>
        </w:tc>
        <w:tc>
          <w:tcPr>
            <w:tcW w:w="6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被检查单位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ind w:firstLine="280" w:firstLineChars="100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签字</w:t>
            </w:r>
          </w:p>
          <w:p>
            <w:pPr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（盖章）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电话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记录人签字</w:t>
            </w:r>
          </w:p>
        </w:tc>
        <w:tc>
          <w:tcPr>
            <w:tcW w:w="6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0" w:type="dxa"/>
            <w:gridSpan w:val="4"/>
            <w:noWrap w:val="0"/>
            <w:vAlign w:val="top"/>
          </w:tcPr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  <w:p>
            <w:pPr>
              <w:rPr>
                <w:rFonts w:hint="eastAsia" w:hAnsi="黑体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spacing w:line="40" w:lineRule="exact"/>
        <w:rPr>
          <w:rFonts w:hint="eastAsia" w:hAnsi="仿宋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400" w:lineRule="exact"/>
        <w:ind w:firstLine="140" w:firstLineChars="50"/>
      </w:pPr>
      <w:r>
        <w:rPr>
          <w:rFonts w:hint="eastAsia"/>
          <w:sz w:val="28"/>
          <w:szCs w:val="28"/>
          <w:lang w:eastAsia="zh-CN"/>
        </w:rPr>
        <w:t>长治市</w:t>
      </w:r>
      <w:r>
        <w:rPr>
          <w:rFonts w:hint="eastAsia"/>
          <w:sz w:val="28"/>
          <w:szCs w:val="28"/>
        </w:rPr>
        <w:t>文化和旅游</w:t>
      </w:r>
      <w:r>
        <w:rPr>
          <w:rFonts w:hint="eastAsia"/>
          <w:sz w:val="28"/>
          <w:szCs w:val="28"/>
          <w:lang w:eastAsia="zh-CN"/>
        </w:rPr>
        <w:t>局</w:t>
      </w:r>
      <w:r>
        <w:rPr>
          <w:rFonts w:hint="eastAsia"/>
          <w:sz w:val="28"/>
          <w:szCs w:val="28"/>
        </w:rPr>
        <w:t xml:space="preserve">                        2020年1月1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720" w:footer="130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bottom w:val="none" w:color="auto" w:sz="0" w:space="0"/>
      </w:pBdr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15E8A"/>
    <w:rsid w:val="440D0207"/>
    <w:rsid w:val="690F2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Cs/>
      <w:snapToGrid w:val="0"/>
      <w:sz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岳鹏</cp:lastModifiedBy>
  <dcterms:modified xsi:type="dcterms:W3CDTF">2020-01-21T02:18:21Z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