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长治市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促进微短剧产业高质量发展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若干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措施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" w:eastAsia="zh-CN" w:bidi="ar"/>
        </w:rPr>
      </w:pPr>
      <w:r>
        <w:rPr>
          <w:rFonts w:hint="default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" w:eastAsia="zh-CN" w:bidi="ar"/>
        </w:rPr>
        <w:t>(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" w:eastAsia="zh-CN" w:bidi="ar"/>
        </w:rPr>
        <w:t>征求意见稿</w:t>
      </w:r>
      <w:r>
        <w:rPr>
          <w:rFonts w:hint="default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" w:eastAsia="zh-CN" w:bidi="ar"/>
        </w:rPr>
        <w:t>)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right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为深入落实《山西省促进微短剧产业高质量发展若干举措》，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规范和引导我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微短剧产业健康、有序、高质量发展，培育新的经济增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长点，结合我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实际，制定如下举措：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一、鼓励剧本孵化培育。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支持原创剧本挖掘与培育，扶持本土剧本创作，符合条件的给予分级分类资金奖励。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1.对我市属地主体申报，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列入国家级重点微短剧创作计划、入选国家广播电视总局网络视听精品创作传播工程等，并取得上线备案号的剧本，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发放奖励资金不超过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10万元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对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入选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省广播电视局季度推优排名前十，并取得上线备案号的剧本，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发放奖励资金不超过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5万元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（责任单位：市文旅局、市财政局）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二、奖励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精品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创作传播。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支持属地主体打造正能量、高品质、有特色的微短剧精品力作，符合条件的给予分级分类资金奖励。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入选国家广播电视总局微短剧精品创作传播计划、“微短剧+”计划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等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上线播出作品，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每部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给予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最高不超过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万元奖励。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对在中央广播电视总台首播的剧目，区分频道和时段，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市级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一次性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给予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最高不超过</w:t>
      </w:r>
      <w:r>
        <w:rPr>
          <w:rFonts w:hint="default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" w:eastAsia="zh-CN"/>
        </w:rPr>
        <w:t>10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万元的奖励；对在省级卫视首播的剧目，一次性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给予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最高不超过</w:t>
      </w:r>
      <w:r>
        <w:rPr>
          <w:rFonts w:hint="default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" w:eastAsia="zh-CN"/>
        </w:rPr>
        <w:t>5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万元的奖励。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对在各大网络视听平台上线播出的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长治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文旅（非遗）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红色文化元素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等精品剧目给予奖励，每年不超过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部，单部作品最高不超过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同一申报主体，年度市级奖励总额不超过50万元。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（责任单位：市文旅局、市财政局）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right="0" w:rightChars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三、开放本土取景资源。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鼓励在长治取景拍摄制作微短剧，推进微短剧与太行山水、长治非遗、红色文化、古城古镇等深度融合，经报备在长治拍摄的剧组，在不影响景区正常运营、遵守景区管理规定情况下，全市所有国有A级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景区取景拍摄免门票。对长治元素突出且促进长治旅游宣传的微短剧，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开通全域拍摄绿色通道，落实免费取景、场景置换宣传使用政策。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（责任单位：市文旅局、市商务局）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52" w:firstLineChars="200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四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扶持园区梯度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建设。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鼓励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产业园区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发展网络视听产业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支持打造微短剧OPC（一人公司）社区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。筛选一批具备微短剧发展基础的区县、片区，纳入全市梯次培育清单，作为微短剧产业集群后备载体，定向政策扶持，打造区域微短剧产业集聚区。根据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年度服务微短剧剧组数量、拍摄制作作品部数、相关就业人数等进行综合评估，对起到示范和引领作用的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园区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，给予运营主体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万元、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分档资金扶持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（责任单位：市文旅局、市工信局、市财政局）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52" w:firstLineChars="200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五、支持特色产业活动。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坚持正确政治方向和舆论导向，鼓励各园区、企业、行业协会与中国网络视听协会或头部平台公司，联合举办微短剧行业交流、精品微短剧评选等活动，打造具有全国影响力的微短剧成果展示和行业交流平台，对具有重大影响力带动力的特色产业活动，依法依规给予资金扶持或政策倾斜。（责任单位：市委宣传部、市文旅局、市财政局、市工信局、市商务局）</w:t>
      </w:r>
    </w:p>
    <w:p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600" w:lineRule="exact"/>
        <w:ind w:left="0" w:right="0" w:firstLine="652" w:firstLineChars="20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六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推动作品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出海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传播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对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我市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入选国家文化出口重点企业或重点项目的，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在上级奖励的基础上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一次性给予最高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万元奖励。支持作品参加国际节（展）交流，对获奖作品，一次性给予最高不超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万元奖励。（责任单位：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市文旅局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商务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局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财政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局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52" w:firstLineChars="200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加快微短剧全链条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人才培养。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鼓励各类市场主体依托培训基地、职业院校、行业协会等载体开展社会化技能培训，满足微短剧产业对技术技能人才的需求;符合就业补助资金和职业技能提升专账资金补贴申领相关政策的，按规定落实培训补贴。引导职业院校对接微短剧产业发展需求，增设相关专业和课程。支持职业院校与影视企业及短视频平台机构共建高水平产业学院、实习实训基地，深化产教融合和校企合作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责任单位：市人社局、市文旅局、市财政局、市教育局）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snapToGrid/>
        <w:ind w:firstLine="652" w:firstLineChars="200"/>
        <w:textAlignment w:val="auto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八、创新金融赋能模式。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坚持正确政治方向和舆论导向，</w:t>
      </w: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鼓励各类金融机构依规创新开发微短剧专项贷、知识产权质押融资等专属特色金融产品，灵活适配微短剧企业融资需求，提升融资便利度。支持长治市产业转型发展基金投向微短剧领域，撬动社会资本依法依规投资微短剧企业和优质微短剧创作拍摄项目、长治特色文旅IP孵化衍生开发项目、精品微短剧出海传播推广项目等相关产业项目。（责任单位：市委宣传部、市政府办、市文旅局、人民银行长治市分行、国家金融监督管理总局长治监管分局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580" w:lineRule="atLeast"/>
        <w:ind w:left="0" w:right="0" w:firstLine="640"/>
        <w:jc w:val="both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九</w:t>
      </w:r>
      <w:r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、附则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580" w:lineRule="atLeast"/>
        <w:ind w:left="0" w:right="0" w:firstLine="640"/>
        <w:jc w:val="both"/>
        <w:textAlignment w:val="auto"/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1.根据市政府财力，每年设立长治市微短剧高质量发展专项扶持资金，纳入年度财政预算，专门用于本措施所明确事项的奖励。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580" w:lineRule="atLeast"/>
        <w:ind w:left="0" w:right="0" w:firstLine="640"/>
        <w:jc w:val="both"/>
        <w:textAlignment w:val="auto"/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2.因同一事项申请多种奖励而产生重复奖励的，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按就高不重复原则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执行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。各县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（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区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）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可结合实际出台微短剧扶持政策，形成市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县（区）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政策的叠加效应。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580" w:lineRule="atLeast"/>
        <w:ind w:left="0" w:right="0" w:firstLine="641"/>
        <w:jc w:val="both"/>
        <w:textAlignment w:val="auto"/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所有申报主体须依法诚信合规经营，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不得存在违反法律法规、公序良俗或侵犯他人合法权益的情形，不得出现重大安全事故、重大舆情和意识形态领域问题。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对弄虚作假违规套取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奖励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资金的，追回资金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取消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两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年申报资格，并依法追究责任。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snapToGrid/>
        <w:spacing w:before="0" w:beforeAutospacing="0" w:after="0" w:afterAutospacing="0" w:line="580" w:lineRule="atLeast"/>
        <w:ind w:left="0" w:right="0" w:firstLine="640"/>
        <w:jc w:val="both"/>
        <w:textAlignment w:val="auto"/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4.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本措施自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颁布之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日起施行，有效期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两年。</w:t>
      </w:r>
    </w:p>
    <w:sectPr>
      <w:footerReference r:id="rId3" w:type="default"/>
      <w:pgSz w:w="11906" w:h="16838"/>
      <w:pgMar w:top="1962" w:right="1474" w:bottom="1848" w:left="1587" w:header="851" w:footer="1049" w:gutter="0"/>
      <w:pgNumType w:fmt="decimal"/>
      <w:cols w:space="425" w:num="1"/>
      <w:docGrid w:type="linesAndChars" w:linePitch="592" w:charSpace="12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GWZT-EN">
    <w:altName w:val="Noto Serif CJK JP"/>
    <w:panose1 w:val="02000000000000000000"/>
    <w:charset w:val="86"/>
    <w:family w:val="auto"/>
    <w:pitch w:val="default"/>
    <w:sig w:usb0="00000000" w:usb1="00000000" w:usb2="00000000" w:usb3="00000000" w:csb0="001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erif CJK JP">
    <w:panose1 w:val="02020500000000000000"/>
    <w:charset w:val="86"/>
    <w:family w:val="auto"/>
    <w:pitch w:val="default"/>
    <w:sig w:usb0="30000083" w:usb1="2BDF3C10" w:usb2="00000016" w:usb3="00000000" w:csb0="602E01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471" w:lineRule="auto"/>
      <w:rPr>
        <w:rFonts w:ascii="GWZT-EN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true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2316A"/>
    <w:rsid w:val="089FA283"/>
    <w:rsid w:val="1EB26468"/>
    <w:rsid w:val="274F7079"/>
    <w:rsid w:val="332C1A8F"/>
    <w:rsid w:val="3ECA1007"/>
    <w:rsid w:val="3F72316A"/>
    <w:rsid w:val="41846C37"/>
    <w:rsid w:val="45F14B9E"/>
    <w:rsid w:val="4F7C9F11"/>
    <w:rsid w:val="5377C1B3"/>
    <w:rsid w:val="540F50EC"/>
    <w:rsid w:val="569F41A2"/>
    <w:rsid w:val="5DE46416"/>
    <w:rsid w:val="5E6F468C"/>
    <w:rsid w:val="61976B80"/>
    <w:rsid w:val="67EFDE00"/>
    <w:rsid w:val="727E215B"/>
    <w:rsid w:val="737F272F"/>
    <w:rsid w:val="777D6D98"/>
    <w:rsid w:val="77BA8B49"/>
    <w:rsid w:val="7CEE3937"/>
    <w:rsid w:val="7D2D2F4D"/>
    <w:rsid w:val="7D671FCB"/>
    <w:rsid w:val="7D6BD508"/>
    <w:rsid w:val="7EF1F9E2"/>
    <w:rsid w:val="7F3F2DD5"/>
    <w:rsid w:val="7F79E525"/>
    <w:rsid w:val="7FAF981D"/>
    <w:rsid w:val="7FB7C67E"/>
    <w:rsid w:val="7FED47D2"/>
    <w:rsid w:val="7FF35294"/>
    <w:rsid w:val="7FFD9B5D"/>
    <w:rsid w:val="82ED2884"/>
    <w:rsid w:val="8FF4295A"/>
    <w:rsid w:val="9BFF4E50"/>
    <w:rsid w:val="9FEB90DC"/>
    <w:rsid w:val="ABFE7DE9"/>
    <w:rsid w:val="BEF59356"/>
    <w:rsid w:val="BF6F9541"/>
    <w:rsid w:val="CFDD73AE"/>
    <w:rsid w:val="DFFF79E0"/>
    <w:rsid w:val="EFE8A60A"/>
    <w:rsid w:val="F4CEBF67"/>
    <w:rsid w:val="F6B7B129"/>
    <w:rsid w:val="FAEAF0E2"/>
    <w:rsid w:val="FCFD4CA7"/>
    <w:rsid w:val="FCFE91F0"/>
    <w:rsid w:val="FF7F2976"/>
    <w:rsid w:val="FF8F2381"/>
    <w:rsid w:val="FFBFFA4E"/>
    <w:rsid w:val="FFEC9532"/>
    <w:rsid w:val="FFF79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adjustRightInd w:val="0"/>
      <w:jc w:val="both"/>
    </w:pPr>
    <w:rPr>
      <w:rFonts w:ascii="GWZT-EN" w:eastAsia="仿宋" w:cs="Times New Roman" w:hAnsiTheme="minorHAnsi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0"/>
    </w:pPr>
    <w:rPr>
      <w:rFonts w:ascii="GWZT-EN" w:eastAsia="黑体" w:cs="Times New Roman" w:hAnsiTheme="minorHAnsi"/>
      <w:kern w:val="2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1"/>
    </w:pPr>
    <w:rPr>
      <w:rFonts w:ascii="GWZT-EN" w:hAnsi="Arial" w:eastAsia="楷体" w:cs="Times New Roman"/>
      <w:kern w:val="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2"/>
    </w:pPr>
    <w:rPr>
      <w:rFonts w:ascii="GWZT-EN" w:eastAsia="仿宋" w:cs="Times New Roman" w:hAnsiTheme="minorHAnsi"/>
      <w:kern w:val="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jc w:val="both"/>
      <w:outlineLvl w:val="3"/>
    </w:pPr>
    <w:rPr>
      <w:rFonts w:ascii="GWZT-EN" w:hAnsi="Arial" w:eastAsia="仿宋" w:cs="Times New Roman"/>
      <w:kern w:val="2"/>
      <w:sz w:val="32"/>
      <w:szCs w:val="32"/>
    </w:rPr>
  </w:style>
  <w:style w:type="character" w:default="1" w:styleId="10">
    <w:name w:val="Default Paragraph Font"/>
    <w:semiHidden/>
    <w:qFormat/>
    <w:uiPriority w:val="0"/>
    <w:rPr>
      <w:rFonts w:ascii="GWZT-EN"/>
    </w:rPr>
  </w:style>
  <w:style w:type="table" w:default="1" w:styleId="9">
    <w:name w:val="Normal Table"/>
    <w:semiHidden/>
    <w:qFormat/>
    <w:uiPriority w:val="0"/>
    <w:rPr>
      <w:rFonts w:ascii="GWZT-E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GWZT-EN"/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GWZT-EN"/>
      <w:sz w:val="18"/>
    </w:rPr>
  </w:style>
  <w:style w:type="paragraph" w:styleId="8">
    <w:name w:val="Normal (Web)"/>
    <w:basedOn w:val="1"/>
    <w:qFormat/>
    <w:uiPriority w:val="0"/>
    <w:rPr>
      <w:rFonts w:ascii="GWZT-E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1655</Words>
  <Characters>1671</Characters>
  <Lines>0</Lines>
  <Paragraphs>0</Paragraphs>
  <TotalTime>15</TotalTime>
  <ScaleCrop>false</ScaleCrop>
  <LinksUpToDate>false</LinksUpToDate>
  <CharactersWithSpaces>1671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2026-08-21T05:58:00Z</dcterms:created>
  <dc:creator>忆华</dc:creator>
  <cp:lastModifiedBy>baixin</cp:lastModifiedBy>
  <cp:lastPrinted>2026-09-10T23:28:00Z</cp:lastPrinted>
  <dcterms:modified xsi:type="dcterms:W3CDTF">2026-09-11T11:16:24Z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E2BA3D0794EF4B79B1C85740B45D7ADA_13</vt:lpwstr>
  </property>
  <property fmtid="{D5CDD505-2E9C-101B-9397-08002B2CF9AE}" pid="4" name="KSOTemplateDocerSaveRecord">
    <vt:lpwstr>eyJoZGlkIjoiNTg1NDYwZDFiZWQyMWNjMzk1OWRkOGI4MTQ3MmE3Y2MiLCJ1c2VySWQiOiI0MTUyNjE5NTEifQ==</vt:lpwstr>
  </property>
</Properties>
</file>