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1ED80F">
      <w:pPr>
        <w:jc w:val="center"/>
        <w:rPr>
          <w:rFonts w:hint="eastAsia"/>
          <w:b/>
          <w:sz w:val="36"/>
          <w:szCs w:val="48"/>
          <w:lang w:val="en-US" w:eastAsia="zh-CN"/>
        </w:rPr>
      </w:pPr>
      <w:r>
        <w:rPr>
          <w:rFonts w:hint="eastAsia"/>
          <w:b/>
          <w:sz w:val="36"/>
          <w:szCs w:val="48"/>
          <w:lang w:val="en-US" w:eastAsia="zh-CN"/>
        </w:rPr>
        <w:t>长治市规划和自然资源局</w:t>
      </w:r>
    </w:p>
    <w:p w14:paraId="172A1A05">
      <w:pPr>
        <w:jc w:val="center"/>
        <w:rPr>
          <w:rFonts w:hint="eastAsia" w:cs="Times New Roman"/>
          <w:b/>
          <w:sz w:val="36"/>
          <w:szCs w:val="48"/>
          <w:lang w:val="en-US" w:eastAsia="zh-CN"/>
        </w:rPr>
      </w:pPr>
      <w:r>
        <w:rPr>
          <w:rFonts w:hint="eastAsia" w:cs="Times New Roman"/>
          <w:b/>
          <w:sz w:val="36"/>
          <w:szCs w:val="48"/>
          <w:lang w:val="en-US" w:eastAsia="zh-CN"/>
        </w:rPr>
        <w:t>关于对长治市马厂、故县区GC-07-02-02地块（储能项目）控制性详细规划修改草案的公示</w:t>
      </w:r>
    </w:p>
    <w:p w14:paraId="77640883">
      <w:pPr>
        <w:pStyle w:val="6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atLeast"/>
        <w:ind w:firstLineChars="0"/>
        <w:textAlignment w:val="auto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区位概况</w:t>
      </w:r>
    </w:p>
    <w:p w14:paraId="79208B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atLeast"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本次规划修改GC-07-02-02地块位于《长治市马厂、故县区控制性详细规划》GC单元GC-07街坊，西至民兵路，南至坡底村，涉及面积约2.00公顷，合30亩。</w:t>
      </w:r>
    </w:p>
    <w:p w14:paraId="556E7C8D">
      <w:pPr>
        <w:numPr>
          <w:ilvl w:val="0"/>
          <w:numId w:val="0"/>
        </w:numPr>
        <w:wordWrap/>
        <w:ind w:firstLine="560" w:firstLineChars="200"/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sz w:val="28"/>
          <w:szCs w:val="28"/>
          <w:lang w:val="en-US" w:eastAsia="zh-CN"/>
        </w:rPr>
        <w:t>规划修改位置图</w:t>
      </w:r>
    </w:p>
    <w:p w14:paraId="5EEBD6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atLeast"/>
        <w:ind w:left="0" w:leftChars="0" w:right="278" w:firstLine="0" w:firstLineChars="0"/>
        <w:jc w:val="center"/>
        <w:textAlignment w:val="auto"/>
        <w:rPr>
          <w:rFonts w:hint="eastAsia" w:eastAsia="宋体"/>
          <w:sz w:val="28"/>
          <w:szCs w:val="28"/>
          <w:lang w:eastAsia="zh-CN"/>
        </w:rPr>
      </w:pPr>
      <w:r>
        <w:rPr>
          <w:rFonts w:hint="eastAsia" w:eastAsia="宋体"/>
          <w:sz w:val="28"/>
          <w:szCs w:val="28"/>
          <w:lang w:eastAsia="zh-CN"/>
        </w:rPr>
        <w:drawing>
          <wp:inline distT="0" distB="0" distL="114300" distR="114300">
            <wp:extent cx="5265420" cy="3994150"/>
            <wp:effectExtent l="0" t="0" r="11430" b="6350"/>
            <wp:docPr id="2" name="图片 2" descr="GC-07-02公示影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GC-07-02公示影像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99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1E948">
      <w:pPr>
        <w:pStyle w:val="6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atLeast"/>
        <w:ind w:firstLineChars="0"/>
        <w:textAlignment w:val="auto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规划内容</w:t>
      </w:r>
    </w:p>
    <w:p w14:paraId="4039D41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ind w:right="0" w:rightChars="0" w:firstLine="560" w:firstLineChars="200"/>
        <w:textAlignment w:val="auto"/>
        <w:rPr>
          <w:rFonts w:hint="eastAsia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cs="宋体"/>
          <w:color w:val="000000"/>
          <w:kern w:val="0"/>
          <w:sz w:val="28"/>
          <w:szCs w:val="28"/>
          <w:lang w:val="en-US" w:eastAsia="zh-CN" w:bidi="ar"/>
        </w:rPr>
        <w:t>原GC-07-02-02地块分割为GC-07-02-02、GC-07-02-04地块。其中GC-07-02-02地块面积为20021.32㎡，用地性质调整为供电用地，规划地块主要控制指标体系详见下表。</w:t>
      </w:r>
      <w:bookmarkStart w:id="0" w:name="_GoBack"/>
      <w:bookmarkEnd w:id="0"/>
    </w:p>
    <w:tbl>
      <w:tblPr>
        <w:tblStyle w:val="3"/>
        <w:tblW w:w="0" w:type="auto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1206"/>
        <w:gridCol w:w="1357"/>
        <w:gridCol w:w="1122"/>
        <w:gridCol w:w="670"/>
        <w:gridCol w:w="939"/>
        <w:gridCol w:w="874"/>
        <w:gridCol w:w="835"/>
        <w:gridCol w:w="791"/>
      </w:tblGrid>
      <w:tr w14:paraId="4A0AC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568" w:type="dxa"/>
            <w:shd w:val="clear" w:color="auto" w:fill="FFFFFF"/>
            <w:noWrap w:val="0"/>
            <w:vAlign w:val="center"/>
          </w:tcPr>
          <w:p w14:paraId="655FEAE8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06" w:type="dxa"/>
            <w:shd w:val="clear" w:color="auto" w:fill="FFFFFF"/>
            <w:noWrap w:val="0"/>
            <w:vAlign w:val="center"/>
          </w:tcPr>
          <w:p w14:paraId="4B700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地块编号</w:t>
            </w:r>
          </w:p>
        </w:tc>
        <w:tc>
          <w:tcPr>
            <w:tcW w:w="1357" w:type="dxa"/>
            <w:shd w:val="clear" w:color="auto" w:fill="FFFFFF"/>
            <w:noWrap w:val="0"/>
            <w:vAlign w:val="center"/>
          </w:tcPr>
          <w:p w14:paraId="40098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用地性质</w:t>
            </w:r>
          </w:p>
        </w:tc>
        <w:tc>
          <w:tcPr>
            <w:tcW w:w="1122" w:type="dxa"/>
            <w:shd w:val="clear" w:color="auto" w:fill="FFFFFF"/>
            <w:noWrap w:val="0"/>
            <w:vAlign w:val="center"/>
          </w:tcPr>
          <w:p w14:paraId="7942F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地块面积（M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</w:p>
        </w:tc>
        <w:tc>
          <w:tcPr>
            <w:tcW w:w="670" w:type="dxa"/>
            <w:shd w:val="clear" w:color="auto" w:fill="FFFFFF"/>
            <w:noWrap w:val="0"/>
            <w:vAlign w:val="center"/>
          </w:tcPr>
          <w:p w14:paraId="5FBA2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容积率</w:t>
            </w:r>
          </w:p>
        </w:tc>
        <w:tc>
          <w:tcPr>
            <w:tcW w:w="939" w:type="dxa"/>
            <w:shd w:val="clear" w:color="auto" w:fill="FFFFFF"/>
            <w:noWrap w:val="0"/>
            <w:vAlign w:val="center"/>
          </w:tcPr>
          <w:p w14:paraId="3A743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建筑面积（M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</w:p>
        </w:tc>
        <w:tc>
          <w:tcPr>
            <w:tcW w:w="874" w:type="dxa"/>
            <w:shd w:val="clear" w:color="auto" w:fill="FFFFFF"/>
            <w:noWrap w:val="0"/>
            <w:vAlign w:val="center"/>
          </w:tcPr>
          <w:p w14:paraId="4883B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建筑密度（%）</w:t>
            </w:r>
          </w:p>
        </w:tc>
        <w:tc>
          <w:tcPr>
            <w:tcW w:w="835" w:type="dxa"/>
            <w:shd w:val="clear" w:color="auto" w:fill="FFFFFF"/>
            <w:noWrap w:val="0"/>
            <w:vAlign w:val="center"/>
          </w:tcPr>
          <w:p w14:paraId="5A45F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建筑高度（M）</w:t>
            </w:r>
          </w:p>
        </w:tc>
        <w:tc>
          <w:tcPr>
            <w:tcW w:w="791" w:type="dxa"/>
            <w:shd w:val="clear" w:color="auto" w:fill="FFFFFF"/>
            <w:noWrap w:val="0"/>
            <w:vAlign w:val="center"/>
          </w:tcPr>
          <w:p w14:paraId="28079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绿地率（%）</w:t>
            </w:r>
          </w:p>
        </w:tc>
      </w:tr>
      <w:tr w14:paraId="6127B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568" w:type="dxa"/>
            <w:shd w:val="clear" w:color="auto" w:fill="FFFFFF"/>
            <w:noWrap w:val="0"/>
            <w:vAlign w:val="center"/>
          </w:tcPr>
          <w:p w14:paraId="61453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原规划</w:t>
            </w:r>
          </w:p>
        </w:tc>
        <w:tc>
          <w:tcPr>
            <w:tcW w:w="1206" w:type="dxa"/>
            <w:shd w:val="clear" w:color="auto" w:fill="FFFFFF"/>
            <w:noWrap w:val="0"/>
            <w:vAlign w:val="center"/>
          </w:tcPr>
          <w:p w14:paraId="65B3E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GC-07-02-02</w:t>
            </w:r>
          </w:p>
        </w:tc>
        <w:tc>
          <w:tcPr>
            <w:tcW w:w="1357" w:type="dxa"/>
            <w:shd w:val="clear" w:color="auto" w:fill="FFFFFF"/>
            <w:noWrap w:val="0"/>
            <w:vAlign w:val="center"/>
          </w:tcPr>
          <w:p w14:paraId="1EA9D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100102</w:t>
            </w:r>
          </w:p>
          <w:p w14:paraId="0E4C8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二类工业用地</w:t>
            </w:r>
          </w:p>
        </w:tc>
        <w:tc>
          <w:tcPr>
            <w:tcW w:w="1122" w:type="dxa"/>
            <w:shd w:val="clear" w:color="auto" w:fill="FFFFFF"/>
            <w:noWrap w:val="0"/>
            <w:vAlign w:val="center"/>
          </w:tcPr>
          <w:p w14:paraId="1BE54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69630.15 </w:t>
            </w:r>
          </w:p>
        </w:tc>
        <w:tc>
          <w:tcPr>
            <w:tcW w:w="670" w:type="dxa"/>
            <w:shd w:val="clear" w:color="auto" w:fill="FFFFFF"/>
            <w:noWrap w:val="0"/>
            <w:vAlign w:val="center"/>
          </w:tcPr>
          <w:p w14:paraId="28987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≥1.0</w:t>
            </w:r>
          </w:p>
        </w:tc>
        <w:tc>
          <w:tcPr>
            <w:tcW w:w="939" w:type="dxa"/>
            <w:shd w:val="clear" w:color="auto" w:fill="FFFFFF"/>
            <w:noWrap w:val="0"/>
            <w:vAlign w:val="center"/>
          </w:tcPr>
          <w:p w14:paraId="2060E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69630</w:t>
            </w:r>
          </w:p>
        </w:tc>
        <w:tc>
          <w:tcPr>
            <w:tcW w:w="874" w:type="dxa"/>
            <w:shd w:val="clear" w:color="auto" w:fill="FFFFFF"/>
            <w:noWrap w:val="0"/>
            <w:vAlign w:val="center"/>
          </w:tcPr>
          <w:p w14:paraId="6C2F8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≥40</w:t>
            </w:r>
          </w:p>
        </w:tc>
        <w:tc>
          <w:tcPr>
            <w:tcW w:w="835" w:type="dxa"/>
            <w:shd w:val="clear" w:color="auto" w:fill="FFFFFF"/>
            <w:noWrap w:val="0"/>
            <w:vAlign w:val="center"/>
          </w:tcPr>
          <w:p w14:paraId="3DCAC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≤40</w:t>
            </w:r>
          </w:p>
        </w:tc>
        <w:tc>
          <w:tcPr>
            <w:tcW w:w="791" w:type="dxa"/>
            <w:shd w:val="clear" w:color="auto" w:fill="FFFFFF"/>
            <w:noWrap w:val="0"/>
            <w:vAlign w:val="center"/>
          </w:tcPr>
          <w:p w14:paraId="6DF0C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≤20</w:t>
            </w:r>
          </w:p>
        </w:tc>
      </w:tr>
      <w:tr w14:paraId="16E3E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568" w:type="dxa"/>
            <w:vMerge w:val="restart"/>
            <w:shd w:val="clear" w:color="auto" w:fill="FFFFFF"/>
            <w:noWrap w:val="0"/>
            <w:vAlign w:val="center"/>
          </w:tcPr>
          <w:p w14:paraId="44583E9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修改规划</w:t>
            </w:r>
          </w:p>
        </w:tc>
        <w:tc>
          <w:tcPr>
            <w:tcW w:w="1206" w:type="dxa"/>
            <w:shd w:val="clear" w:color="auto" w:fill="FFFFFF"/>
            <w:noWrap w:val="0"/>
            <w:vAlign w:val="center"/>
          </w:tcPr>
          <w:p w14:paraId="21FCC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GC-07-02-02</w:t>
            </w:r>
          </w:p>
        </w:tc>
        <w:tc>
          <w:tcPr>
            <w:tcW w:w="1357" w:type="dxa"/>
            <w:shd w:val="clear" w:color="auto" w:fill="FFFFFF"/>
            <w:noWrap w:val="0"/>
            <w:vAlign w:val="center"/>
          </w:tcPr>
          <w:p w14:paraId="7CF39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1303</w:t>
            </w:r>
          </w:p>
          <w:p w14:paraId="0C902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供电用地</w:t>
            </w:r>
          </w:p>
        </w:tc>
        <w:tc>
          <w:tcPr>
            <w:tcW w:w="1122" w:type="dxa"/>
            <w:shd w:val="clear" w:color="auto" w:fill="FFFFFF"/>
            <w:noWrap w:val="0"/>
            <w:vAlign w:val="center"/>
          </w:tcPr>
          <w:p w14:paraId="5DB98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FF0000"/>
                <w:sz w:val="18"/>
                <w:szCs w:val="18"/>
                <w:u w:val="none"/>
                <w:lang w:val="en-US" w:eastAsia="zh-CN"/>
              </w:rPr>
              <w:t xml:space="preserve">20021.32 </w:t>
            </w:r>
          </w:p>
        </w:tc>
        <w:tc>
          <w:tcPr>
            <w:tcW w:w="670" w:type="dxa"/>
            <w:shd w:val="clear" w:color="auto" w:fill="FFFFFF"/>
            <w:noWrap w:val="0"/>
            <w:vAlign w:val="center"/>
          </w:tcPr>
          <w:p w14:paraId="4C852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FF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≤0.5</w:t>
            </w:r>
          </w:p>
        </w:tc>
        <w:tc>
          <w:tcPr>
            <w:tcW w:w="939" w:type="dxa"/>
            <w:shd w:val="clear" w:color="auto" w:fill="FFFFFF"/>
            <w:noWrap w:val="0"/>
            <w:vAlign w:val="center"/>
          </w:tcPr>
          <w:p w14:paraId="00D5D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FF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10011</w:t>
            </w:r>
          </w:p>
        </w:tc>
        <w:tc>
          <w:tcPr>
            <w:tcW w:w="874" w:type="dxa"/>
            <w:shd w:val="clear" w:color="auto" w:fill="FFFFFF"/>
            <w:noWrap w:val="0"/>
            <w:vAlign w:val="center"/>
          </w:tcPr>
          <w:p w14:paraId="3BB78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FF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≤40</w:t>
            </w:r>
          </w:p>
        </w:tc>
        <w:tc>
          <w:tcPr>
            <w:tcW w:w="835" w:type="dxa"/>
            <w:shd w:val="clear" w:color="auto" w:fill="FFFFFF"/>
            <w:noWrap w:val="0"/>
            <w:vAlign w:val="center"/>
          </w:tcPr>
          <w:p w14:paraId="56FD1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FF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≤24</w:t>
            </w:r>
          </w:p>
        </w:tc>
        <w:tc>
          <w:tcPr>
            <w:tcW w:w="791" w:type="dxa"/>
            <w:shd w:val="clear" w:color="auto" w:fill="FFFFFF"/>
            <w:noWrap w:val="0"/>
            <w:vAlign w:val="center"/>
          </w:tcPr>
          <w:p w14:paraId="5AE96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FF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≥10</w:t>
            </w:r>
          </w:p>
        </w:tc>
      </w:tr>
      <w:tr w14:paraId="3D077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568" w:type="dxa"/>
            <w:vMerge w:val="continue"/>
            <w:shd w:val="clear" w:color="auto" w:fill="FFFFFF"/>
            <w:noWrap w:val="0"/>
            <w:vAlign w:val="center"/>
          </w:tcPr>
          <w:p w14:paraId="32235624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06" w:type="dxa"/>
            <w:shd w:val="clear" w:color="auto" w:fill="FFFFFF"/>
            <w:noWrap w:val="0"/>
            <w:vAlign w:val="center"/>
          </w:tcPr>
          <w:p w14:paraId="047E4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GC-07-02-04</w:t>
            </w:r>
          </w:p>
        </w:tc>
        <w:tc>
          <w:tcPr>
            <w:tcW w:w="1357" w:type="dxa"/>
            <w:shd w:val="clear" w:color="auto" w:fill="FFFFFF"/>
            <w:noWrap w:val="0"/>
            <w:vAlign w:val="center"/>
          </w:tcPr>
          <w:p w14:paraId="25B62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100102</w:t>
            </w:r>
          </w:p>
          <w:p w14:paraId="26D16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二类工业用地</w:t>
            </w:r>
          </w:p>
        </w:tc>
        <w:tc>
          <w:tcPr>
            <w:tcW w:w="1122" w:type="dxa"/>
            <w:shd w:val="clear" w:color="auto" w:fill="FFFFFF"/>
            <w:noWrap w:val="0"/>
            <w:vAlign w:val="center"/>
          </w:tcPr>
          <w:p w14:paraId="23545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49608.83 </w:t>
            </w:r>
          </w:p>
        </w:tc>
        <w:tc>
          <w:tcPr>
            <w:tcW w:w="670" w:type="dxa"/>
            <w:shd w:val="clear" w:color="auto" w:fill="FFFFFF"/>
            <w:noWrap w:val="0"/>
            <w:vAlign w:val="center"/>
          </w:tcPr>
          <w:p w14:paraId="09309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≥1.0</w:t>
            </w:r>
          </w:p>
        </w:tc>
        <w:tc>
          <w:tcPr>
            <w:tcW w:w="939" w:type="dxa"/>
            <w:shd w:val="clear" w:color="auto" w:fill="FFFFFF"/>
            <w:noWrap w:val="0"/>
            <w:vAlign w:val="center"/>
          </w:tcPr>
          <w:p w14:paraId="1DAC9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49609</w:t>
            </w:r>
          </w:p>
        </w:tc>
        <w:tc>
          <w:tcPr>
            <w:tcW w:w="874" w:type="dxa"/>
            <w:shd w:val="clear" w:color="auto" w:fill="FFFFFF"/>
            <w:noWrap w:val="0"/>
            <w:vAlign w:val="center"/>
          </w:tcPr>
          <w:p w14:paraId="6F001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≥40</w:t>
            </w:r>
          </w:p>
        </w:tc>
        <w:tc>
          <w:tcPr>
            <w:tcW w:w="835" w:type="dxa"/>
            <w:shd w:val="clear" w:color="auto" w:fill="FFFFFF"/>
            <w:noWrap w:val="0"/>
            <w:vAlign w:val="center"/>
          </w:tcPr>
          <w:p w14:paraId="310CA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≤40</w:t>
            </w:r>
          </w:p>
        </w:tc>
        <w:tc>
          <w:tcPr>
            <w:tcW w:w="791" w:type="dxa"/>
            <w:shd w:val="clear" w:color="auto" w:fill="FFFFFF"/>
            <w:noWrap w:val="0"/>
            <w:vAlign w:val="center"/>
          </w:tcPr>
          <w:p w14:paraId="2F102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≤20</w:t>
            </w:r>
          </w:p>
        </w:tc>
      </w:tr>
    </w:tbl>
    <w:p w14:paraId="6308C0DE">
      <w:pPr>
        <w:numPr>
          <w:ilvl w:val="0"/>
          <w:numId w:val="0"/>
        </w:numPr>
        <w:spacing w:beforeLines="0" w:afterLines="0" w:line="240" w:lineRule="auto"/>
        <w:jc w:val="center"/>
        <w:rPr>
          <w:rFonts w:hint="eastAsia" w:ascii="宋体" w:hAnsi="宋体" w:eastAsia="宋体"/>
          <w:sz w:val="28"/>
          <w:szCs w:val="28"/>
          <w:lang w:val="en-US" w:eastAsia="zh-CN"/>
        </w:rPr>
      </w:pPr>
    </w:p>
    <w:p w14:paraId="0CCA6F74">
      <w:pPr>
        <w:numPr>
          <w:ilvl w:val="0"/>
          <w:numId w:val="0"/>
        </w:numPr>
        <w:spacing w:beforeLines="0" w:afterLines="0" w:line="240" w:lineRule="auto"/>
        <w:jc w:val="center"/>
        <w:rPr>
          <w:rFonts w:hint="default" w:ascii="宋体" w:hAnsi="宋体" w:eastAsia="宋体"/>
          <w:sz w:val="28"/>
          <w:szCs w:val="28"/>
          <w:lang w:val="en-US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规划修改前后对比图</w:t>
      </w:r>
    </w:p>
    <w:p w14:paraId="39BB12AD">
      <w:pPr>
        <w:ind w:left="-2" w:leftChars="-1" w:right="280"/>
        <w:jc w:val="both"/>
        <w:rPr>
          <w:rFonts w:hint="eastAsia" w:eastAsia="宋体"/>
          <w:sz w:val="28"/>
          <w:szCs w:val="28"/>
          <w:lang w:eastAsia="zh-CN"/>
        </w:rPr>
      </w:pPr>
      <w:r>
        <w:rPr>
          <w:rFonts w:hint="eastAsia" w:eastAsia="宋体"/>
          <w:sz w:val="28"/>
          <w:szCs w:val="28"/>
          <w:lang w:eastAsia="zh-CN"/>
        </w:rPr>
        <w:drawing>
          <wp:inline distT="0" distB="0" distL="114300" distR="114300">
            <wp:extent cx="5271770" cy="2703830"/>
            <wp:effectExtent l="0" t="0" r="5080" b="1270"/>
            <wp:docPr id="3" name="图片 3" descr="对比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对比图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70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98EA8">
      <w:pPr>
        <w:jc w:val="both"/>
        <w:rPr>
          <w:rFonts w:hint="eastAsia" w:eastAsia="宋体"/>
          <w:sz w:val="15"/>
          <w:szCs w:val="15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4F4584"/>
    <w:multiLevelType w:val="multilevel"/>
    <w:tmpl w:val="064F4584"/>
    <w:lvl w:ilvl="0" w:tentative="0">
      <w:start w:val="1"/>
      <w:numFmt w:val="chineseCountingThousand"/>
      <w:lvlText w:val="%1、"/>
      <w:lvlJc w:val="left"/>
      <w:pPr>
        <w:ind w:left="900" w:hanging="420"/>
      </w:p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92038A"/>
    <w:rsid w:val="03497D83"/>
    <w:rsid w:val="081E6D6D"/>
    <w:rsid w:val="093C74AB"/>
    <w:rsid w:val="0B6D4690"/>
    <w:rsid w:val="0DCD7E5B"/>
    <w:rsid w:val="0E601F04"/>
    <w:rsid w:val="15715B81"/>
    <w:rsid w:val="16CF7BB0"/>
    <w:rsid w:val="1C8B457A"/>
    <w:rsid w:val="1C92038A"/>
    <w:rsid w:val="1E09266C"/>
    <w:rsid w:val="211B1C44"/>
    <w:rsid w:val="235117D1"/>
    <w:rsid w:val="27677991"/>
    <w:rsid w:val="297F62F1"/>
    <w:rsid w:val="2AAD1B5F"/>
    <w:rsid w:val="2DCC49F2"/>
    <w:rsid w:val="311A5A74"/>
    <w:rsid w:val="31BB1005"/>
    <w:rsid w:val="31FC1807"/>
    <w:rsid w:val="32274FFE"/>
    <w:rsid w:val="35E90A9B"/>
    <w:rsid w:val="3613669F"/>
    <w:rsid w:val="37C16903"/>
    <w:rsid w:val="3A7B3A28"/>
    <w:rsid w:val="3EA56644"/>
    <w:rsid w:val="3EE31B9B"/>
    <w:rsid w:val="3F5244FC"/>
    <w:rsid w:val="42A85CB2"/>
    <w:rsid w:val="43F108B7"/>
    <w:rsid w:val="46CD23F2"/>
    <w:rsid w:val="475F022D"/>
    <w:rsid w:val="4A5E6E43"/>
    <w:rsid w:val="4A6873C8"/>
    <w:rsid w:val="4AED0273"/>
    <w:rsid w:val="4E41068C"/>
    <w:rsid w:val="520117A0"/>
    <w:rsid w:val="52A64F62"/>
    <w:rsid w:val="53603363"/>
    <w:rsid w:val="56A02C2D"/>
    <w:rsid w:val="57DF519E"/>
    <w:rsid w:val="5860518C"/>
    <w:rsid w:val="5A6E2809"/>
    <w:rsid w:val="5A817061"/>
    <w:rsid w:val="5DD7779F"/>
    <w:rsid w:val="61834DEC"/>
    <w:rsid w:val="62D82F16"/>
    <w:rsid w:val="650E0E71"/>
    <w:rsid w:val="673A578F"/>
    <w:rsid w:val="6A0C3FBA"/>
    <w:rsid w:val="6AEF704E"/>
    <w:rsid w:val="6E3336F6"/>
    <w:rsid w:val="72E01973"/>
    <w:rsid w:val="74B96C24"/>
    <w:rsid w:val="77D90F93"/>
    <w:rsid w:val="7B191EC6"/>
    <w:rsid w:val="7B332F87"/>
    <w:rsid w:val="7B3B1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313</Words>
  <Characters>499</Characters>
  <Lines>0</Lines>
  <Paragraphs>0</Paragraphs>
  <TotalTime>2</TotalTime>
  <ScaleCrop>false</ScaleCrop>
  <LinksUpToDate>false</LinksUpToDate>
  <CharactersWithSpaces>502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2025-04-21T02:19:00Z</dcterms:created>
  <dc:creator>Mr.关</dc:creator>
  <cp:lastModifiedBy>平帆</cp:lastModifiedBy>
  <cp:lastPrinted>2026-01-12T07:52:00Z</cp:lastPrinted>
  <dcterms:modified xsi:type="dcterms:W3CDTF">2026-08-27T02:25:05Z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567539D77F77478FB09881AF0467E3AF_13</vt:lpwstr>
  </property>
  <property fmtid="{D5CDD505-2E9C-101B-9397-08002B2CF9AE}" pid="4" name="KSOTemplateDocerSaveRecord">
    <vt:lpwstr>eyJoZGlkIjoiYzIxZmYzNjkzMmMzMzRhYzcxNDA0NjY3OTNkZWRlYzIiLCJ1c2VySWQiOiI3ODMxOTQzODAifQ==</vt:lpwstr>
  </property>
</Properties>
</file>