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</w:pPr>
      <w:r>
        <w:rPr>
          <w:rFonts w:hint="eastAsia"/>
        </w:rPr>
        <w:t>长治市规划和自然资源局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</w:pPr>
      <w:r>
        <w:rPr>
          <w:rFonts w:hint="eastAsia"/>
        </w:rPr>
        <w:t>关于对《长治市中医研究所附属医院新院区项目控制性详细规划》的公示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区位概况</w:t>
      </w:r>
    </w:p>
    <w:p>
      <w:pPr>
        <w:spacing w:line="360" w:lineRule="auto"/>
        <w:ind w:firstLine="560" w:firstLineChars="200"/>
        <w:rPr>
          <w:sz w:val="28"/>
        </w:rPr>
      </w:pPr>
      <w:r>
        <w:rPr>
          <w:rFonts w:hint="eastAsia"/>
          <w:sz w:val="28"/>
        </w:rPr>
        <w:t>长治市中医研究所附属医院新院区项目位于长治市中心城区南部，地块紧邻城市主干路英雄中路、太岳大街，周边交通便利，公共设施和基础设施完善。本次规划范围8.27公顷，其中医疗卫生用地面积5.65公顷，防护绿地1.1公顷，城市道路用地1.52公顷。</w:t>
      </w:r>
    </w:p>
    <w:p>
      <w:pPr>
        <w:spacing w:line="360" w:lineRule="auto"/>
        <w:jc w:val="center"/>
        <w:rPr>
          <w:sz w:val="28"/>
        </w:rPr>
      </w:pPr>
      <w:r>
        <w:rPr>
          <w:rFonts w:hint="eastAsia"/>
          <w:sz w:val="28"/>
        </w:rPr>
        <w:drawing>
          <wp:inline distT="0" distB="0" distL="0" distR="0">
            <wp:extent cx="5534660" cy="365760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818" cy="367219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8"/>
        </w:rPr>
      </w:pPr>
    </w:p>
    <w:p>
      <w:pPr>
        <w:pStyle w:val="3"/>
        <w:numPr>
          <w:ilvl w:val="0"/>
          <w:numId w:val="1"/>
        </w:numPr>
      </w:pPr>
      <w:r>
        <w:rPr>
          <w:rFonts w:hint="eastAsia"/>
        </w:rPr>
        <w:t>功能结构和用地布局</w:t>
      </w:r>
    </w:p>
    <w:p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1、功能结构</w:t>
      </w:r>
    </w:p>
    <w:p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规划地块以医疗卫生用地为主，同时在用地内配建有人防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等</w:t>
      </w:r>
      <w:r>
        <w:rPr>
          <w:rFonts w:hint="eastAsia" w:ascii="宋体" w:hAnsi="宋体"/>
          <w:color w:val="000000"/>
          <w:sz w:val="28"/>
          <w:szCs w:val="28"/>
        </w:rPr>
        <w:t>基础设施，沿英雄南路、太岳大街布置城市绿化防护带。</w:t>
      </w:r>
    </w:p>
    <w:p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2、用地布局</w:t>
      </w:r>
    </w:p>
    <w:p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规划地块内以医疗卫生用地为主，规划医疗卫生用地面积为5.66公顷。</w:t>
      </w:r>
    </w:p>
    <w:p>
      <w:pPr>
        <w:spacing w:line="360" w:lineRule="auto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规划确定建筑以中高层结合多层建筑为主，容积率确定为≤1.3，绿地率确定为≥35%。</w:t>
      </w:r>
    </w:p>
    <w:p>
      <w:pPr>
        <w:spacing w:line="360" w:lineRule="auto"/>
        <w:jc w:val="center"/>
        <w:rPr>
          <w:sz w:val="28"/>
        </w:rPr>
      </w:pPr>
      <w:bookmarkStart w:id="5" w:name="_GoBack"/>
      <w:r>
        <w:rPr>
          <w:sz w:val="28"/>
        </w:rPr>
        <w:drawing>
          <wp:inline distT="0" distB="0" distL="0" distR="0">
            <wp:extent cx="3489325" cy="4946015"/>
            <wp:effectExtent l="0" t="0" r="1587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751" cy="494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bookmarkEnd w:id="5"/>
    <w:p>
      <w:pPr>
        <w:pStyle w:val="8"/>
        <w:jc w:val="both"/>
      </w:pPr>
      <w:bookmarkStart w:id="0" w:name="_Toc84804244"/>
      <w:bookmarkStart w:id="1" w:name="_Toc87091930"/>
      <w:bookmarkStart w:id="2" w:name="_Toc87990334"/>
      <w:bookmarkStart w:id="3" w:name="_Toc39929259"/>
      <w:bookmarkStart w:id="4" w:name="_Toc84804601"/>
      <w:r>
        <w:rPr>
          <w:rFonts w:hint="eastAsia"/>
        </w:rPr>
        <w:t>表：地块控制指标一览表</w:t>
      </w:r>
      <w:bookmarkEnd w:id="0"/>
      <w:bookmarkEnd w:id="1"/>
      <w:bookmarkEnd w:id="2"/>
      <w:bookmarkEnd w:id="3"/>
      <w:bookmarkEnd w:id="4"/>
    </w:p>
    <w:tbl>
      <w:tblPr>
        <w:tblStyle w:val="9"/>
        <w:tblW w:w="1391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1374"/>
        <w:gridCol w:w="881"/>
        <w:gridCol w:w="1176"/>
        <w:gridCol w:w="992"/>
        <w:gridCol w:w="1276"/>
        <w:gridCol w:w="1134"/>
        <w:gridCol w:w="1134"/>
        <w:gridCol w:w="1134"/>
        <w:gridCol w:w="2826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街坊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编号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地块编号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用地性质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地块面积（M2）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容积率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建筑面积（M2）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建筑密度（%）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建筑高度（M）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绿地率（%）</w:t>
            </w:r>
          </w:p>
        </w:tc>
        <w:tc>
          <w:tcPr>
            <w:tcW w:w="2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配套设施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JKA-0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JKA-02-01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G2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2052.26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2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JKA-02-02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A5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56499.94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 xml:space="preserve">1.3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73449.92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2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主要人防地下室、医疗救护工事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JKA-02-03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G2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8931.17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2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67483.37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73449.92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2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wordWrap w:val="0"/>
        <w:ind w:right="1120"/>
        <w:rPr>
          <w:sz w:val="28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</w:rPr>
        <w:t xml:space="preserve">     </w:t>
      </w:r>
    </w:p>
    <w:p>
      <w:pPr>
        <w:wordWrap w:val="0"/>
        <w:ind w:right="1120"/>
      </w:pPr>
      <w:r>
        <w:drawing>
          <wp:inline distT="0" distB="0" distL="0" distR="0">
            <wp:extent cx="13827125" cy="9778365"/>
            <wp:effectExtent l="0" t="0" r="317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7474" cy="977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23814" w:h="16839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C29D6"/>
    <w:multiLevelType w:val="multilevel"/>
    <w:tmpl w:val="432C29D6"/>
    <w:lvl w:ilvl="0" w:tentative="0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0B"/>
    <w:rsid w:val="000743E8"/>
    <w:rsid w:val="001318B1"/>
    <w:rsid w:val="0018580A"/>
    <w:rsid w:val="0018689D"/>
    <w:rsid w:val="001B04F0"/>
    <w:rsid w:val="00215C14"/>
    <w:rsid w:val="002A0A75"/>
    <w:rsid w:val="00341AAC"/>
    <w:rsid w:val="00386711"/>
    <w:rsid w:val="003C746B"/>
    <w:rsid w:val="003F6CCA"/>
    <w:rsid w:val="004A3A59"/>
    <w:rsid w:val="00573A0B"/>
    <w:rsid w:val="006C4FF6"/>
    <w:rsid w:val="008D265E"/>
    <w:rsid w:val="00910A87"/>
    <w:rsid w:val="00916EA5"/>
    <w:rsid w:val="009C6D1C"/>
    <w:rsid w:val="00AA1B07"/>
    <w:rsid w:val="00B019F4"/>
    <w:rsid w:val="00BA4057"/>
    <w:rsid w:val="00D7216F"/>
    <w:rsid w:val="00DB753E"/>
    <w:rsid w:val="00E457D7"/>
    <w:rsid w:val="00E62E8F"/>
    <w:rsid w:val="00F02639"/>
    <w:rsid w:val="00FF0A01"/>
    <w:rsid w:val="0D215D64"/>
    <w:rsid w:val="2CDC1230"/>
    <w:rsid w:val="6FD5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6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10"/>
    <w:link w:val="3"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5">
    <w:name w:val="标题 3 Char"/>
    <w:basedOn w:val="10"/>
    <w:link w:val="4"/>
    <w:qFormat/>
    <w:uiPriority w:val="0"/>
    <w:rPr>
      <w:b/>
      <w:bCs/>
      <w:sz w:val="32"/>
      <w:szCs w:val="32"/>
    </w:rPr>
  </w:style>
  <w:style w:type="character" w:customStyle="1" w:styleId="16">
    <w:name w:val="标题 Char"/>
    <w:basedOn w:val="10"/>
    <w:link w:val="8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7">
    <w:name w:val="本次正文02"/>
    <w:basedOn w:val="1"/>
    <w:link w:val="18"/>
    <w:qFormat/>
    <w:uiPriority w:val="0"/>
    <w:pPr>
      <w:adjustRightInd w:val="0"/>
      <w:snapToGrid w:val="0"/>
      <w:spacing w:before="50" w:beforeLines="50" w:after="50" w:afterLines="50" w:line="360" w:lineRule="auto"/>
      <w:ind w:firstLine="200" w:firstLineChars="200"/>
    </w:pPr>
    <w:rPr>
      <w:rFonts w:ascii="Times New Roman" w:hAnsi="Times New Roman" w:eastAsia="宋体" w:cs="Times New Roman"/>
      <w:kern w:val="0"/>
      <w:sz w:val="24"/>
      <w:szCs w:val="28"/>
      <w:shd w:val="clear" w:color="auto" w:fill="FFFFFF"/>
      <w:lang w:val="zh-CN" w:eastAsia="zh-CN"/>
    </w:rPr>
  </w:style>
  <w:style w:type="character" w:customStyle="1" w:styleId="18">
    <w:name w:val="本次正文02 Char"/>
    <w:link w:val="17"/>
    <w:uiPriority w:val="0"/>
    <w:rPr>
      <w:rFonts w:ascii="Times New Roman" w:hAnsi="Times New Roman" w:eastAsia="宋体" w:cs="Times New Roman"/>
      <w:kern w:val="0"/>
      <w:sz w:val="24"/>
      <w:szCs w:val="28"/>
      <w:lang w:val="zh-CN" w:eastAsia="zh-CN"/>
    </w:rPr>
  </w:style>
  <w:style w:type="character" w:customStyle="1" w:styleId="19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</Words>
  <Characters>379</Characters>
  <Lines>3</Lines>
  <Paragraphs>1</Paragraphs>
  <TotalTime>1</TotalTime>
  <ScaleCrop>false</ScaleCrop>
  <LinksUpToDate>false</LinksUpToDate>
  <CharactersWithSpaces>444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2021-12-04T09:14:00Z</dcterms:created>
  <dc:creator>ThinkPad</dc:creator>
  <cp:lastModifiedBy>小粤儿</cp:lastModifiedBy>
  <cp:lastPrinted>2022-01-17T03:02:00Z</cp:lastPrinted>
  <dcterms:modified xsi:type="dcterms:W3CDTF">2022-01-17T03:04:54Z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35679E418D2C4A99977ED5232A6B531C</vt:lpwstr>
  </property>
</Properties>
</file>