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A7" w:rsidRDefault="00E85E9F">
      <w:pPr>
        <w:rPr>
          <w:rFonts w:ascii="仿宋" w:eastAsia="仿宋" w:hAnsi="仿宋"/>
          <w:sz w:val="32"/>
          <w:szCs w:val="32"/>
        </w:rPr>
      </w:pPr>
      <w:r>
        <w:rPr>
          <w:rFonts w:ascii="仿宋" w:eastAsia="仿宋" w:hAnsi="仿宋" w:hint="eastAsia"/>
          <w:sz w:val="32"/>
          <w:szCs w:val="32"/>
        </w:rPr>
        <w:t>附件4</w:t>
      </w:r>
    </w:p>
    <w:p w:rsidR="00F1483C" w:rsidRDefault="00A31FDD">
      <w:pPr>
        <w:jc w:val="center"/>
        <w:rPr>
          <w:rFonts w:ascii="华文中宋" w:eastAsia="华文中宋" w:hAnsi="华文中宋"/>
          <w:sz w:val="44"/>
          <w:szCs w:val="44"/>
        </w:rPr>
      </w:pPr>
      <w:r>
        <w:rPr>
          <w:rFonts w:ascii="华文中宋" w:eastAsia="华文中宋" w:hAnsi="华文中宋" w:hint="eastAsia"/>
          <w:sz w:val="44"/>
          <w:szCs w:val="44"/>
        </w:rPr>
        <w:t>长治市</w:t>
      </w:r>
      <w:r>
        <w:rPr>
          <w:rFonts w:ascii="华文中宋" w:eastAsia="华文中宋" w:hAnsi="华文中宋"/>
          <w:sz w:val="44"/>
          <w:szCs w:val="44"/>
        </w:rPr>
        <w:t>总工会</w:t>
      </w:r>
      <w:r w:rsidR="00C85DAE">
        <w:rPr>
          <w:rFonts w:ascii="华文中宋" w:eastAsia="华文中宋" w:hAnsi="华文中宋" w:hint="eastAsia"/>
          <w:sz w:val="44"/>
          <w:szCs w:val="44"/>
        </w:rPr>
        <w:t>2022</w:t>
      </w:r>
      <w:r w:rsidR="00E85E9F">
        <w:rPr>
          <w:rFonts w:ascii="华文中宋" w:eastAsia="华文中宋" w:hAnsi="华文中宋" w:hint="eastAsia"/>
          <w:sz w:val="44"/>
          <w:szCs w:val="44"/>
        </w:rPr>
        <w:t>年度部门预算</w:t>
      </w:r>
    </w:p>
    <w:p w:rsidR="00B009A7" w:rsidRDefault="00E85E9F">
      <w:pPr>
        <w:jc w:val="center"/>
        <w:rPr>
          <w:rFonts w:ascii="华文中宋" w:eastAsia="华文中宋" w:hAnsi="华文中宋"/>
          <w:sz w:val="44"/>
          <w:szCs w:val="44"/>
        </w:rPr>
      </w:pPr>
      <w:r>
        <w:rPr>
          <w:rFonts w:ascii="华文中宋" w:eastAsia="华文中宋" w:hAnsi="华文中宋" w:hint="eastAsia"/>
          <w:sz w:val="44"/>
          <w:szCs w:val="44"/>
        </w:rPr>
        <w:t>相关说明</w:t>
      </w:r>
    </w:p>
    <w:p w:rsidR="00B009A7" w:rsidRDefault="00B009A7">
      <w:pPr>
        <w:jc w:val="center"/>
        <w:rPr>
          <w:rFonts w:ascii="仿宋" w:eastAsia="仿宋" w:hAnsi="仿宋"/>
          <w:sz w:val="32"/>
          <w:szCs w:val="32"/>
        </w:rPr>
      </w:pPr>
    </w:p>
    <w:p w:rsidR="00B009A7" w:rsidRDefault="00E85E9F">
      <w:pPr>
        <w:rPr>
          <w:rFonts w:ascii="黑体" w:eastAsia="黑体" w:hAnsi="黑体"/>
          <w:sz w:val="32"/>
          <w:szCs w:val="32"/>
        </w:rPr>
      </w:pPr>
      <w:r>
        <w:rPr>
          <w:rFonts w:ascii="黑体" w:eastAsia="黑体" w:hAnsi="黑体" w:hint="eastAsia"/>
          <w:sz w:val="32"/>
          <w:szCs w:val="32"/>
        </w:rPr>
        <w:t>第一部分  概况</w:t>
      </w:r>
    </w:p>
    <w:p w:rsidR="00B009A7" w:rsidRDefault="00E85E9F">
      <w:pPr>
        <w:ind w:firstLineChars="200" w:firstLine="640"/>
        <w:rPr>
          <w:rFonts w:ascii="楷体" w:eastAsia="楷体" w:hAnsi="楷体"/>
          <w:sz w:val="32"/>
          <w:szCs w:val="32"/>
        </w:rPr>
      </w:pPr>
      <w:r>
        <w:rPr>
          <w:rFonts w:ascii="楷体" w:eastAsia="楷体" w:hAnsi="楷体" w:hint="eastAsia"/>
          <w:sz w:val="32"/>
          <w:szCs w:val="32"/>
        </w:rPr>
        <w:t>一、本</w:t>
      </w:r>
      <w:r w:rsidR="007629AF" w:rsidRPr="007629AF">
        <w:rPr>
          <w:rFonts w:ascii="楷体" w:eastAsia="楷体" w:hAnsi="楷体" w:hint="eastAsia"/>
          <w:sz w:val="32"/>
          <w:szCs w:val="32"/>
        </w:rPr>
        <w:t>部门</w:t>
      </w:r>
      <w:r w:rsidR="007629AF">
        <w:rPr>
          <w:rFonts w:ascii="楷体" w:eastAsia="楷体" w:hAnsi="楷体" w:hint="eastAsia"/>
          <w:sz w:val="32"/>
          <w:szCs w:val="32"/>
        </w:rPr>
        <w:t>（单位）</w:t>
      </w:r>
      <w:r>
        <w:rPr>
          <w:rFonts w:ascii="楷体" w:eastAsia="楷体" w:hAnsi="楷体" w:hint="eastAsia"/>
          <w:sz w:val="32"/>
          <w:szCs w:val="32"/>
        </w:rPr>
        <w:t>职责</w:t>
      </w:r>
    </w:p>
    <w:p w:rsidR="00A31FDD" w:rsidRPr="00A31FDD" w:rsidRDefault="00A31FDD" w:rsidP="00A31FDD">
      <w:pPr>
        <w:ind w:firstLineChars="200" w:firstLine="640"/>
        <w:rPr>
          <w:rFonts w:ascii="仿宋_GB2312" w:eastAsia="仿宋_GB2312" w:hAnsi="楷体"/>
          <w:sz w:val="32"/>
          <w:szCs w:val="32"/>
        </w:rPr>
      </w:pPr>
      <w:r>
        <w:rPr>
          <w:rFonts w:ascii="楷体" w:eastAsia="楷体" w:hAnsi="楷体" w:cs="楷体" w:hint="eastAsia"/>
          <w:sz w:val="32"/>
          <w:szCs w:val="32"/>
        </w:rPr>
        <w:t>长治市总工会是在市委和省总工会领导下的我市工人阶级的群众组织，是党联系职工群众的桥梁和纽带，是国家政权的重要社会支柱，是会员和职工群众合法权益的代表者、维护者，是全市各级工会组织的领导机关。</w:t>
      </w:r>
    </w:p>
    <w:p w:rsidR="00B009A7" w:rsidRDefault="00E85E9F">
      <w:pPr>
        <w:ind w:firstLineChars="200" w:firstLine="640"/>
        <w:rPr>
          <w:rFonts w:ascii="楷体" w:eastAsia="楷体" w:hAnsi="楷体"/>
          <w:sz w:val="32"/>
          <w:szCs w:val="32"/>
        </w:rPr>
      </w:pPr>
      <w:r>
        <w:rPr>
          <w:rFonts w:ascii="楷体" w:eastAsia="楷体" w:hAnsi="楷体" w:hint="eastAsia"/>
          <w:sz w:val="32"/>
          <w:szCs w:val="32"/>
        </w:rPr>
        <w:t>二、机构设置情况</w:t>
      </w:r>
    </w:p>
    <w:p w:rsidR="00A31FDD" w:rsidRPr="00A31FDD" w:rsidRDefault="00A31FDD" w:rsidP="00A31FDD">
      <w:pPr>
        <w:ind w:firstLineChars="200" w:firstLine="640"/>
        <w:rPr>
          <w:rFonts w:ascii="楷体" w:eastAsia="楷体" w:hAnsi="楷体"/>
          <w:sz w:val="32"/>
          <w:szCs w:val="32"/>
        </w:rPr>
      </w:pPr>
      <w:r>
        <w:rPr>
          <w:rFonts w:ascii="楷体" w:eastAsia="楷体" w:hAnsi="楷体" w:cs="楷体" w:hint="eastAsia"/>
          <w:sz w:val="32"/>
          <w:szCs w:val="32"/>
        </w:rPr>
        <w:t>长治市总工会下设办公室、组织部、宣教部、经济技术部、劳动保护部、女职工部、财务部、法律保障工作部、产业工会、经审办共</w:t>
      </w:r>
      <w:r>
        <w:rPr>
          <w:rFonts w:ascii="楷体" w:eastAsia="楷体" w:hAnsi="楷体" w:cs="楷体"/>
          <w:sz w:val="32"/>
          <w:szCs w:val="32"/>
        </w:rPr>
        <w:t>1</w:t>
      </w:r>
      <w:r w:rsidR="00152C02">
        <w:rPr>
          <w:rFonts w:ascii="楷体" w:eastAsia="楷体" w:hAnsi="楷体" w:cs="楷体"/>
          <w:sz w:val="32"/>
          <w:szCs w:val="32"/>
        </w:rPr>
        <w:t>0</w:t>
      </w:r>
      <w:bookmarkStart w:id="0" w:name="_GoBack"/>
      <w:bookmarkEnd w:id="0"/>
      <w:r>
        <w:rPr>
          <w:rFonts w:ascii="楷体" w:eastAsia="楷体" w:hAnsi="楷体" w:cs="楷体" w:hint="eastAsia"/>
          <w:sz w:val="32"/>
          <w:szCs w:val="32"/>
        </w:rPr>
        <w:t>个部门</w:t>
      </w:r>
      <w:r>
        <w:rPr>
          <w:rFonts w:ascii="楷体" w:eastAsia="楷体" w:hAnsi="楷体" w:hint="eastAsia"/>
          <w:sz w:val="32"/>
          <w:szCs w:val="32"/>
        </w:rPr>
        <w:t>。</w:t>
      </w:r>
    </w:p>
    <w:p w:rsidR="00B009A7" w:rsidRDefault="00E85E9F">
      <w:pPr>
        <w:rPr>
          <w:rFonts w:ascii="黑体" w:eastAsia="黑体" w:hAnsi="黑体"/>
          <w:sz w:val="32"/>
          <w:szCs w:val="32"/>
        </w:rPr>
      </w:pPr>
      <w:r>
        <w:rPr>
          <w:rFonts w:ascii="黑体" w:eastAsia="黑体" w:hAnsi="黑体" w:hint="eastAsia"/>
          <w:sz w:val="32"/>
          <w:szCs w:val="32"/>
        </w:rPr>
        <w:t xml:space="preserve">第二部分  </w:t>
      </w:r>
      <w:r w:rsidR="00C85DAE">
        <w:rPr>
          <w:rFonts w:ascii="黑体" w:eastAsia="黑体" w:hAnsi="黑体" w:hint="eastAsia"/>
          <w:sz w:val="32"/>
          <w:szCs w:val="32"/>
        </w:rPr>
        <w:t>2022</w:t>
      </w:r>
      <w:r>
        <w:rPr>
          <w:rFonts w:ascii="黑体" w:eastAsia="黑体" w:hAnsi="黑体" w:hint="eastAsia"/>
          <w:sz w:val="32"/>
          <w:szCs w:val="32"/>
        </w:rPr>
        <w:t>年度部门预算情况说明</w:t>
      </w:r>
    </w:p>
    <w:p w:rsidR="00B009A7" w:rsidRDefault="00E85E9F">
      <w:pPr>
        <w:ind w:firstLine="636"/>
        <w:rPr>
          <w:rFonts w:ascii="楷体" w:eastAsia="楷体" w:hAnsi="楷体"/>
          <w:sz w:val="32"/>
          <w:szCs w:val="32"/>
        </w:rPr>
      </w:pPr>
      <w:r w:rsidRPr="00CE429C">
        <w:rPr>
          <w:rFonts w:ascii="楷体" w:eastAsia="楷体" w:hAnsi="楷体" w:hint="eastAsia"/>
          <w:sz w:val="32"/>
          <w:szCs w:val="32"/>
        </w:rPr>
        <w:t>一、</w:t>
      </w:r>
      <w:r w:rsidR="00C85DAE" w:rsidRPr="00CE429C">
        <w:rPr>
          <w:rFonts w:ascii="楷体" w:eastAsia="楷体" w:hAnsi="楷体" w:hint="eastAsia"/>
          <w:sz w:val="32"/>
          <w:szCs w:val="32"/>
        </w:rPr>
        <w:t>2022</w:t>
      </w:r>
      <w:r w:rsidRPr="00CE429C">
        <w:rPr>
          <w:rFonts w:ascii="楷体" w:eastAsia="楷体" w:hAnsi="楷体" w:hint="eastAsia"/>
          <w:sz w:val="32"/>
          <w:szCs w:val="32"/>
        </w:rPr>
        <w:t>年度部门预算数据变动情况及原因</w:t>
      </w:r>
    </w:p>
    <w:p w:rsidR="006958EF" w:rsidRPr="006958EF" w:rsidRDefault="007629AF" w:rsidP="00A132D8">
      <w:pPr>
        <w:ind w:firstLine="636"/>
        <w:rPr>
          <w:rFonts w:ascii="楷体" w:eastAsia="楷体" w:hAnsi="楷体"/>
          <w:sz w:val="32"/>
          <w:szCs w:val="32"/>
        </w:rPr>
      </w:pPr>
      <w:r>
        <w:rPr>
          <w:rFonts w:ascii="楷体" w:eastAsia="楷体" w:hAnsi="楷体" w:hint="eastAsia"/>
          <w:sz w:val="32"/>
          <w:szCs w:val="32"/>
        </w:rPr>
        <w:t>部门（单位）</w:t>
      </w:r>
      <w:r w:rsidR="006958EF" w:rsidRPr="006958EF">
        <w:rPr>
          <w:rFonts w:ascii="楷体" w:eastAsia="楷体" w:hAnsi="楷体" w:hint="eastAsia"/>
          <w:sz w:val="32"/>
          <w:szCs w:val="32"/>
        </w:rPr>
        <w:t>应说明预算收支安排情况、</w:t>
      </w:r>
      <w:r w:rsidR="001243B1">
        <w:rPr>
          <w:rFonts w:ascii="楷体" w:eastAsia="楷体" w:hAnsi="楷体" w:hint="eastAsia"/>
          <w:b/>
          <w:bCs/>
          <w:sz w:val="32"/>
          <w:szCs w:val="32"/>
        </w:rPr>
        <w:t>较上年比较（与上年年初预算比较）增加</w:t>
      </w:r>
      <w:r w:rsidR="001243B1">
        <w:rPr>
          <w:rFonts w:ascii="楷体" w:eastAsia="楷体" w:hAnsi="楷体"/>
          <w:b/>
          <w:bCs/>
          <w:sz w:val="32"/>
          <w:szCs w:val="32"/>
        </w:rPr>
        <w:t>21.4258</w:t>
      </w:r>
      <w:r w:rsidR="006958EF" w:rsidRPr="006958EF">
        <w:rPr>
          <w:rFonts w:ascii="楷体" w:eastAsia="楷体" w:hAnsi="楷体" w:hint="eastAsia"/>
          <w:b/>
          <w:bCs/>
          <w:sz w:val="32"/>
          <w:szCs w:val="32"/>
        </w:rPr>
        <w:t>万元。</w:t>
      </w:r>
      <w:r w:rsidR="006958EF" w:rsidRPr="006958EF">
        <w:rPr>
          <w:rFonts w:ascii="楷体" w:eastAsia="楷体" w:hAnsi="楷体" w:hint="eastAsia"/>
          <w:sz w:val="32"/>
          <w:szCs w:val="32"/>
        </w:rPr>
        <w:t>一是</w:t>
      </w:r>
      <w:r w:rsidR="00B245C2">
        <w:rPr>
          <w:rFonts w:ascii="楷体" w:eastAsia="楷体" w:hAnsi="楷体" w:hint="eastAsia"/>
          <w:sz w:val="32"/>
          <w:szCs w:val="32"/>
        </w:rPr>
        <w:t>行政单位</w:t>
      </w:r>
      <w:r w:rsidR="00B245C2">
        <w:rPr>
          <w:rFonts w:ascii="楷体" w:eastAsia="楷体" w:hAnsi="楷体"/>
          <w:sz w:val="32"/>
          <w:szCs w:val="32"/>
        </w:rPr>
        <w:t>离休人员工资</w:t>
      </w:r>
      <w:r w:rsidR="006958EF" w:rsidRPr="006958EF">
        <w:rPr>
          <w:rFonts w:ascii="楷体" w:eastAsia="楷体" w:hAnsi="楷体" w:hint="eastAsia"/>
          <w:sz w:val="32"/>
          <w:szCs w:val="32"/>
        </w:rPr>
        <w:t>增加</w:t>
      </w:r>
      <w:r w:rsidR="00B245C2">
        <w:rPr>
          <w:rFonts w:ascii="楷体" w:eastAsia="楷体" w:hAnsi="楷体" w:hint="eastAsia"/>
          <w:sz w:val="32"/>
          <w:szCs w:val="32"/>
        </w:rPr>
        <w:t>2</w:t>
      </w:r>
      <w:r w:rsidR="00B245C2">
        <w:rPr>
          <w:rFonts w:ascii="楷体" w:eastAsia="楷体" w:hAnsi="楷体"/>
          <w:sz w:val="32"/>
          <w:szCs w:val="32"/>
        </w:rPr>
        <w:t>0.4258</w:t>
      </w:r>
      <w:r w:rsidR="006958EF" w:rsidRPr="006958EF">
        <w:rPr>
          <w:rFonts w:ascii="楷体" w:eastAsia="楷体" w:hAnsi="楷体" w:hint="eastAsia"/>
          <w:sz w:val="32"/>
          <w:szCs w:val="32"/>
        </w:rPr>
        <w:t>万元；</w:t>
      </w:r>
      <w:r w:rsidR="00B245C2">
        <w:rPr>
          <w:rFonts w:ascii="楷体" w:eastAsia="楷体" w:hAnsi="楷体" w:hint="eastAsia"/>
          <w:sz w:val="32"/>
          <w:szCs w:val="32"/>
        </w:rPr>
        <w:t>二</w:t>
      </w:r>
      <w:r w:rsidR="006958EF" w:rsidRPr="006958EF">
        <w:rPr>
          <w:rFonts w:ascii="楷体" w:eastAsia="楷体" w:hAnsi="楷体" w:hint="eastAsia"/>
          <w:sz w:val="32"/>
          <w:szCs w:val="32"/>
        </w:rPr>
        <w:t>是</w:t>
      </w:r>
      <w:r w:rsidR="00B245C2">
        <w:rPr>
          <w:rFonts w:ascii="楷体" w:eastAsia="楷体" w:hAnsi="楷体" w:hint="eastAsia"/>
          <w:sz w:val="32"/>
          <w:szCs w:val="32"/>
        </w:rPr>
        <w:t>巩固脱贫</w:t>
      </w:r>
      <w:r w:rsidR="00B245C2">
        <w:rPr>
          <w:rFonts w:ascii="楷体" w:eastAsia="楷体" w:hAnsi="楷体"/>
          <w:sz w:val="32"/>
          <w:szCs w:val="32"/>
        </w:rPr>
        <w:t>衔接乡村振兴增加</w:t>
      </w:r>
      <w:r w:rsidR="00B245C2">
        <w:rPr>
          <w:rFonts w:ascii="楷体" w:eastAsia="楷体" w:hAnsi="楷体" w:hint="eastAsia"/>
          <w:sz w:val="32"/>
          <w:szCs w:val="32"/>
        </w:rPr>
        <w:t>1万元</w:t>
      </w:r>
      <w:r w:rsidR="006958EF" w:rsidRPr="006958EF">
        <w:rPr>
          <w:rFonts w:ascii="楷体" w:eastAsia="楷体" w:hAnsi="楷体" w:hint="eastAsia"/>
          <w:sz w:val="32"/>
          <w:szCs w:val="32"/>
        </w:rPr>
        <w:t>。</w:t>
      </w:r>
    </w:p>
    <w:p w:rsidR="00B009A7" w:rsidRDefault="00E85E9F">
      <w:pPr>
        <w:ind w:firstLine="636"/>
        <w:rPr>
          <w:rFonts w:ascii="楷体" w:eastAsia="楷体" w:hAnsi="楷体"/>
          <w:sz w:val="32"/>
          <w:szCs w:val="32"/>
        </w:rPr>
      </w:pPr>
      <w:r w:rsidRPr="00CE429C">
        <w:rPr>
          <w:rFonts w:ascii="楷体" w:eastAsia="楷体" w:hAnsi="楷体" w:hint="eastAsia"/>
          <w:sz w:val="32"/>
          <w:szCs w:val="32"/>
        </w:rPr>
        <w:t>二、“三公”经费增减变动原因说明</w:t>
      </w:r>
    </w:p>
    <w:p w:rsidR="00A132D8" w:rsidRPr="00A132D8" w:rsidRDefault="00A132D8" w:rsidP="00A132D8">
      <w:pPr>
        <w:ind w:firstLine="636"/>
        <w:rPr>
          <w:rFonts w:ascii="仿宋_GB2312" w:eastAsia="仿宋_GB2312" w:hAnsi="楷体"/>
          <w:sz w:val="32"/>
          <w:szCs w:val="32"/>
        </w:rPr>
      </w:pPr>
      <w:r>
        <w:rPr>
          <w:rFonts w:ascii="仿宋_GB2312" w:eastAsia="仿宋_GB2312" w:hAnsi="黑体" w:hint="eastAsia"/>
          <w:b/>
          <w:bCs/>
          <w:sz w:val="32"/>
          <w:szCs w:val="32"/>
        </w:rPr>
        <w:lastRenderedPageBreak/>
        <w:t>本</w:t>
      </w:r>
      <w:r w:rsidR="00B245C2">
        <w:rPr>
          <w:rFonts w:ascii="仿宋_GB2312" w:eastAsia="仿宋_GB2312" w:hAnsi="楷体_GB2312" w:cs="楷体_GB2312" w:hint="eastAsia"/>
          <w:b/>
          <w:bCs/>
          <w:sz w:val="32"/>
          <w:szCs w:val="32"/>
        </w:rPr>
        <w:t>单位</w:t>
      </w:r>
      <w:r>
        <w:rPr>
          <w:rFonts w:ascii="仿宋_GB2312" w:eastAsia="仿宋_GB2312" w:hAnsi="黑体" w:hint="eastAsia"/>
          <w:b/>
          <w:bCs/>
          <w:sz w:val="32"/>
          <w:szCs w:val="32"/>
        </w:rPr>
        <w:t>无“三公”经费。</w:t>
      </w:r>
    </w:p>
    <w:p w:rsidR="00B009A7" w:rsidRPr="00CE429C" w:rsidRDefault="00E85E9F">
      <w:pPr>
        <w:ind w:firstLine="636"/>
        <w:rPr>
          <w:rFonts w:ascii="楷体" w:eastAsia="楷体" w:hAnsi="楷体"/>
          <w:sz w:val="32"/>
          <w:szCs w:val="32"/>
        </w:rPr>
      </w:pPr>
      <w:r w:rsidRPr="00CE429C">
        <w:rPr>
          <w:rFonts w:ascii="楷体" w:eastAsia="楷体" w:hAnsi="楷体" w:hint="eastAsia"/>
          <w:sz w:val="32"/>
          <w:szCs w:val="32"/>
        </w:rPr>
        <w:t>三、机关运行经费增减变动原因说明</w:t>
      </w:r>
    </w:p>
    <w:p w:rsidR="00A132D8" w:rsidRPr="00A132D8" w:rsidRDefault="00A132D8" w:rsidP="00A132D8">
      <w:pPr>
        <w:ind w:firstLine="636"/>
        <w:rPr>
          <w:rFonts w:ascii="仿宋_GB2312" w:eastAsia="仿宋_GB2312" w:hAnsi="楷体"/>
          <w:sz w:val="32"/>
          <w:szCs w:val="32"/>
        </w:rPr>
      </w:pPr>
      <w:r w:rsidRPr="00A132D8">
        <w:rPr>
          <w:rFonts w:ascii="仿宋_GB2312" w:eastAsia="仿宋_GB2312" w:hAnsi="楷体" w:hint="eastAsia"/>
          <w:b/>
          <w:bCs/>
          <w:sz w:val="32"/>
          <w:szCs w:val="32"/>
        </w:rPr>
        <w:t>本</w:t>
      </w:r>
      <w:r w:rsidR="00B245C2">
        <w:rPr>
          <w:rFonts w:ascii="仿宋_GB2312" w:eastAsia="仿宋_GB2312" w:hAnsi="楷体" w:hint="eastAsia"/>
          <w:b/>
          <w:bCs/>
          <w:sz w:val="32"/>
          <w:szCs w:val="32"/>
        </w:rPr>
        <w:t>单位</w:t>
      </w:r>
      <w:r w:rsidRPr="00A132D8">
        <w:rPr>
          <w:rFonts w:ascii="仿宋_GB2312" w:eastAsia="仿宋_GB2312" w:hAnsi="楷体" w:hint="eastAsia"/>
          <w:b/>
          <w:bCs/>
          <w:sz w:val="32"/>
          <w:szCs w:val="32"/>
        </w:rPr>
        <w:t>无机关运行经费。</w:t>
      </w:r>
    </w:p>
    <w:p w:rsidR="00B009A7" w:rsidRPr="00CE429C" w:rsidRDefault="00E85E9F">
      <w:pPr>
        <w:ind w:firstLine="636"/>
        <w:rPr>
          <w:rFonts w:ascii="楷体" w:eastAsia="楷体" w:hAnsi="楷体"/>
          <w:sz w:val="32"/>
          <w:szCs w:val="32"/>
        </w:rPr>
      </w:pPr>
      <w:r w:rsidRPr="00CE429C">
        <w:rPr>
          <w:rFonts w:ascii="楷体" w:eastAsia="楷体" w:hAnsi="楷体" w:hint="eastAsia"/>
          <w:sz w:val="32"/>
          <w:szCs w:val="32"/>
        </w:rPr>
        <w:t>四、其他说明（参考模板，各</w:t>
      </w:r>
      <w:r w:rsidR="007629AF">
        <w:rPr>
          <w:rFonts w:ascii="楷体" w:eastAsia="楷体" w:hAnsi="楷体" w:hint="eastAsia"/>
          <w:sz w:val="32"/>
          <w:szCs w:val="32"/>
        </w:rPr>
        <w:t>部门（单位）</w:t>
      </w:r>
      <w:r w:rsidRPr="00CE429C">
        <w:rPr>
          <w:rFonts w:ascii="楷体" w:eastAsia="楷体" w:hAnsi="楷体" w:hint="eastAsia"/>
          <w:sz w:val="32"/>
          <w:szCs w:val="32"/>
        </w:rPr>
        <w:t>可根据本</w:t>
      </w:r>
      <w:r w:rsidR="007629AF">
        <w:rPr>
          <w:rFonts w:ascii="楷体" w:eastAsia="楷体" w:hAnsi="楷体" w:hint="eastAsia"/>
          <w:sz w:val="32"/>
          <w:szCs w:val="32"/>
        </w:rPr>
        <w:t>部门（单位）</w:t>
      </w:r>
      <w:r w:rsidRPr="00CE429C">
        <w:rPr>
          <w:rFonts w:ascii="楷体" w:eastAsia="楷体" w:hAnsi="楷体" w:hint="eastAsia"/>
          <w:sz w:val="32"/>
          <w:szCs w:val="32"/>
        </w:rPr>
        <w:t>实际情况进行修改和完善）</w:t>
      </w:r>
    </w:p>
    <w:p w:rsidR="00B009A7" w:rsidRPr="00CE429C" w:rsidRDefault="00E85E9F">
      <w:pPr>
        <w:ind w:firstLine="636"/>
        <w:rPr>
          <w:rFonts w:ascii="仿宋_GB2312" w:eastAsia="仿宋_GB2312" w:hAnsi="楷体_GB2312" w:cs="楷体_GB2312"/>
          <w:b/>
          <w:sz w:val="32"/>
          <w:szCs w:val="32"/>
        </w:rPr>
      </w:pPr>
      <w:r w:rsidRPr="00CE429C">
        <w:rPr>
          <w:rFonts w:ascii="仿宋_GB2312" w:eastAsia="仿宋_GB2312" w:hAnsi="楷体_GB2312" w:cs="楷体_GB2312" w:hint="eastAsia"/>
          <w:b/>
          <w:sz w:val="32"/>
          <w:szCs w:val="32"/>
        </w:rPr>
        <w:t>（一）政府采购情况</w:t>
      </w:r>
    </w:p>
    <w:p w:rsidR="00A132D8" w:rsidRPr="00A132D8" w:rsidRDefault="00A132D8" w:rsidP="00A132D8">
      <w:pPr>
        <w:ind w:firstLine="636"/>
        <w:rPr>
          <w:rFonts w:ascii="仿宋_GB2312" w:eastAsia="仿宋_GB2312" w:hAnsi="楷体_GB2312" w:cs="楷体_GB2312"/>
          <w:sz w:val="32"/>
          <w:szCs w:val="32"/>
        </w:rPr>
      </w:pPr>
      <w:r w:rsidRPr="00A132D8">
        <w:rPr>
          <w:rFonts w:ascii="仿宋_GB2312" w:eastAsia="仿宋_GB2312" w:hAnsi="楷体_GB2312" w:cs="楷体_GB2312" w:hint="eastAsia"/>
          <w:b/>
          <w:bCs/>
          <w:sz w:val="32"/>
          <w:szCs w:val="32"/>
        </w:rPr>
        <w:t>本</w:t>
      </w:r>
      <w:r w:rsidR="00B245C2">
        <w:rPr>
          <w:rFonts w:ascii="仿宋_GB2312" w:eastAsia="仿宋_GB2312" w:hAnsi="楷体_GB2312" w:cs="楷体_GB2312" w:hint="eastAsia"/>
          <w:b/>
          <w:bCs/>
          <w:sz w:val="32"/>
          <w:szCs w:val="32"/>
        </w:rPr>
        <w:t>单位</w:t>
      </w:r>
      <w:r w:rsidRPr="00A132D8">
        <w:rPr>
          <w:rFonts w:ascii="仿宋_GB2312" w:eastAsia="仿宋_GB2312" w:hAnsi="楷体_GB2312" w:cs="楷体_GB2312" w:hint="eastAsia"/>
          <w:b/>
          <w:bCs/>
          <w:sz w:val="32"/>
          <w:szCs w:val="32"/>
        </w:rPr>
        <w:t>没有政府采购情况。</w:t>
      </w:r>
    </w:p>
    <w:p w:rsidR="00B009A7" w:rsidRPr="00CE429C" w:rsidRDefault="00E85E9F">
      <w:pPr>
        <w:ind w:firstLine="636"/>
        <w:rPr>
          <w:rFonts w:ascii="仿宋_GB2312" w:eastAsia="仿宋_GB2312" w:hAnsi="楷体_GB2312" w:cs="楷体_GB2312"/>
          <w:b/>
          <w:sz w:val="32"/>
          <w:szCs w:val="32"/>
        </w:rPr>
      </w:pPr>
      <w:r w:rsidRPr="00CE429C">
        <w:rPr>
          <w:rFonts w:ascii="仿宋_GB2312" w:eastAsia="仿宋_GB2312" w:hAnsi="楷体_GB2312" w:cs="楷体_GB2312" w:hint="eastAsia"/>
          <w:b/>
          <w:sz w:val="32"/>
          <w:szCs w:val="32"/>
        </w:rPr>
        <w:t>（二）国有资产占有使用情况</w:t>
      </w:r>
    </w:p>
    <w:p w:rsidR="00B009A7" w:rsidRPr="00A43190" w:rsidRDefault="00E85E9F">
      <w:pPr>
        <w:ind w:firstLine="636"/>
        <w:rPr>
          <w:rFonts w:ascii="仿宋_GB2312" w:eastAsia="仿宋_GB2312" w:hAnsi="楷体_GB2312" w:cs="楷体_GB2312"/>
          <w:sz w:val="32"/>
          <w:szCs w:val="32"/>
        </w:rPr>
      </w:pPr>
      <w:r w:rsidRPr="00A43190">
        <w:rPr>
          <w:rFonts w:ascii="仿宋_GB2312" w:eastAsia="仿宋_GB2312" w:hAnsi="楷体_GB2312" w:cs="楷体_GB2312" w:hint="eastAsia"/>
          <w:sz w:val="32"/>
          <w:szCs w:val="32"/>
        </w:rPr>
        <w:t>1.</w:t>
      </w:r>
      <w:r w:rsidR="00B245C2">
        <w:rPr>
          <w:rFonts w:ascii="仿宋_GB2312" w:eastAsia="仿宋_GB2312" w:hAnsi="楷体_GB2312" w:cs="楷体_GB2312" w:hint="eastAsia"/>
          <w:sz w:val="32"/>
          <w:szCs w:val="32"/>
        </w:rPr>
        <w:t>车辆情况：</w:t>
      </w:r>
      <w:r w:rsidR="00B245C2">
        <w:rPr>
          <w:rFonts w:ascii="仿宋_GB2312" w:eastAsia="仿宋_GB2312" w:hAnsi="楷体_GB2312" w:cs="楷体_GB2312"/>
          <w:sz w:val="32"/>
          <w:szCs w:val="32"/>
        </w:rPr>
        <w:t>无</w:t>
      </w:r>
    </w:p>
    <w:p w:rsidR="00B009A7" w:rsidRPr="00A43190" w:rsidRDefault="00E85E9F">
      <w:pPr>
        <w:ind w:firstLine="636"/>
        <w:rPr>
          <w:rFonts w:ascii="仿宋_GB2312" w:eastAsia="仿宋_GB2312" w:hAnsi="楷体_GB2312" w:cs="楷体_GB2312"/>
          <w:sz w:val="32"/>
          <w:szCs w:val="32"/>
        </w:rPr>
      </w:pPr>
      <w:r w:rsidRPr="00A43190">
        <w:rPr>
          <w:rFonts w:ascii="仿宋_GB2312" w:eastAsia="仿宋_GB2312" w:hAnsi="楷体_GB2312" w:cs="楷体_GB2312" w:hint="eastAsia"/>
          <w:sz w:val="32"/>
          <w:szCs w:val="32"/>
        </w:rPr>
        <w:t>2.</w:t>
      </w:r>
      <w:r w:rsidR="00B245C2">
        <w:rPr>
          <w:rFonts w:ascii="仿宋_GB2312" w:eastAsia="仿宋_GB2312" w:hAnsi="楷体_GB2312" w:cs="楷体_GB2312" w:hint="eastAsia"/>
          <w:sz w:val="32"/>
          <w:szCs w:val="32"/>
        </w:rPr>
        <w:t>房屋情况：</w:t>
      </w:r>
      <w:r w:rsidR="00B245C2">
        <w:rPr>
          <w:rFonts w:ascii="仿宋_GB2312" w:eastAsia="仿宋_GB2312" w:hAnsi="楷体_GB2312" w:cs="楷体_GB2312"/>
          <w:sz w:val="32"/>
          <w:szCs w:val="32"/>
        </w:rPr>
        <w:t>无</w:t>
      </w:r>
    </w:p>
    <w:p w:rsidR="00B009A7" w:rsidRPr="00A43190" w:rsidRDefault="00E85E9F">
      <w:pPr>
        <w:ind w:firstLine="636"/>
        <w:rPr>
          <w:rFonts w:ascii="仿宋_GB2312" w:eastAsia="仿宋_GB2312" w:hAnsi="楷体_GB2312" w:cs="楷体_GB2312"/>
          <w:sz w:val="32"/>
          <w:szCs w:val="32"/>
        </w:rPr>
      </w:pPr>
      <w:r w:rsidRPr="00A43190">
        <w:rPr>
          <w:rFonts w:ascii="仿宋_GB2312" w:eastAsia="仿宋_GB2312" w:hAnsi="楷体_GB2312" w:cs="楷体_GB2312" w:hint="eastAsia"/>
          <w:sz w:val="32"/>
          <w:szCs w:val="32"/>
        </w:rPr>
        <w:t>3.</w:t>
      </w:r>
      <w:r w:rsidR="00B245C2">
        <w:rPr>
          <w:rFonts w:ascii="仿宋_GB2312" w:eastAsia="仿宋_GB2312" w:hAnsi="楷体_GB2312" w:cs="楷体_GB2312" w:hint="eastAsia"/>
          <w:sz w:val="32"/>
          <w:szCs w:val="32"/>
        </w:rPr>
        <w:t>其他国有资产占有使用情况：</w:t>
      </w:r>
      <w:r w:rsidR="00B245C2">
        <w:rPr>
          <w:rFonts w:ascii="仿宋_GB2312" w:eastAsia="仿宋_GB2312" w:hAnsi="楷体_GB2312" w:cs="楷体_GB2312"/>
          <w:sz w:val="32"/>
          <w:szCs w:val="32"/>
        </w:rPr>
        <w:t>无</w:t>
      </w:r>
    </w:p>
    <w:p w:rsidR="00B009A7" w:rsidRPr="00CE429C" w:rsidRDefault="00A332FC">
      <w:pPr>
        <w:ind w:firstLine="636"/>
        <w:rPr>
          <w:rFonts w:ascii="仿宋_GB2312" w:eastAsia="仿宋_GB2312" w:hAnsi="楷体_GB2312" w:cs="楷体_GB2312"/>
          <w:b/>
          <w:sz w:val="32"/>
          <w:szCs w:val="32"/>
        </w:rPr>
      </w:pPr>
      <w:r w:rsidRPr="00CE429C">
        <w:rPr>
          <w:rFonts w:ascii="仿宋_GB2312" w:eastAsia="仿宋_GB2312" w:hAnsi="楷体_GB2312" w:cs="楷体_GB2312" w:hint="eastAsia"/>
          <w:b/>
          <w:sz w:val="32"/>
          <w:szCs w:val="32"/>
        </w:rPr>
        <w:t>（三）</w:t>
      </w:r>
      <w:r w:rsidR="00E85E9F" w:rsidRPr="00CE429C">
        <w:rPr>
          <w:rFonts w:ascii="仿宋_GB2312" w:eastAsia="仿宋_GB2312" w:hAnsi="楷体_GB2312" w:cs="楷体_GB2312" w:hint="eastAsia"/>
          <w:b/>
          <w:sz w:val="32"/>
          <w:szCs w:val="32"/>
        </w:rPr>
        <w:t>绩效管理情况</w:t>
      </w:r>
    </w:p>
    <w:p w:rsidR="00B009A7" w:rsidRPr="00A43190" w:rsidRDefault="00C85DAE">
      <w:pPr>
        <w:ind w:firstLine="636"/>
        <w:rPr>
          <w:rFonts w:ascii="仿宋_GB2312" w:eastAsia="仿宋_GB2312" w:hAnsi="楷体_GB2312" w:cs="楷体_GB2312"/>
          <w:sz w:val="32"/>
          <w:szCs w:val="32"/>
        </w:rPr>
      </w:pPr>
      <w:r w:rsidRPr="00A43190">
        <w:rPr>
          <w:rFonts w:ascii="仿宋_GB2312" w:eastAsia="仿宋_GB2312" w:hAnsi="楷体_GB2312" w:cs="楷体_GB2312" w:hint="eastAsia"/>
          <w:sz w:val="32"/>
          <w:szCs w:val="32"/>
        </w:rPr>
        <w:t>2022</w:t>
      </w:r>
      <w:r w:rsidR="00E85E9F" w:rsidRPr="00A43190">
        <w:rPr>
          <w:rFonts w:ascii="仿宋_GB2312" w:eastAsia="仿宋_GB2312" w:hAnsi="楷体_GB2312" w:cs="楷体_GB2312" w:hint="eastAsia"/>
          <w:sz w:val="32"/>
          <w:szCs w:val="32"/>
        </w:rPr>
        <w:t>年</w:t>
      </w:r>
      <w:r w:rsidR="007C659C">
        <w:rPr>
          <w:rFonts w:ascii="仿宋_GB2312" w:eastAsia="仿宋_GB2312" w:hAnsi="楷体_GB2312" w:cs="楷体_GB2312" w:hint="eastAsia"/>
          <w:sz w:val="32"/>
          <w:szCs w:val="32"/>
        </w:rPr>
        <w:t>长治市总工会</w:t>
      </w:r>
      <w:r w:rsidR="00E85E9F" w:rsidRPr="00A43190">
        <w:rPr>
          <w:rFonts w:ascii="仿宋_GB2312" w:eastAsia="仿宋_GB2312" w:hAnsi="楷体_GB2312" w:cs="楷体_GB2312" w:hint="eastAsia"/>
          <w:sz w:val="32"/>
          <w:szCs w:val="32"/>
        </w:rPr>
        <w:t>实行绩效目标管理的项目</w:t>
      </w:r>
      <w:r w:rsidR="007C659C">
        <w:rPr>
          <w:rFonts w:ascii="仿宋_GB2312" w:eastAsia="仿宋_GB2312" w:hAnsi="楷体_GB2312" w:cs="楷体_GB2312"/>
          <w:sz w:val="32"/>
          <w:szCs w:val="32"/>
        </w:rPr>
        <w:t>2</w:t>
      </w:r>
      <w:r w:rsidR="00E85E9F" w:rsidRPr="00A43190">
        <w:rPr>
          <w:rFonts w:ascii="仿宋_GB2312" w:eastAsia="仿宋_GB2312" w:hAnsi="楷体_GB2312" w:cs="楷体_GB2312" w:hint="eastAsia"/>
          <w:sz w:val="32"/>
          <w:szCs w:val="32"/>
        </w:rPr>
        <w:t>个，涉及一般公共预算当年拨款</w:t>
      </w:r>
      <w:r w:rsidR="007C659C">
        <w:rPr>
          <w:rFonts w:ascii="仿宋_GB2312" w:eastAsia="仿宋_GB2312" w:hAnsi="楷体_GB2312" w:cs="楷体_GB2312"/>
          <w:sz w:val="32"/>
          <w:szCs w:val="32"/>
        </w:rPr>
        <w:t>7</w:t>
      </w:r>
      <w:r w:rsidR="00E85E9F" w:rsidRPr="00A43190">
        <w:rPr>
          <w:rFonts w:ascii="仿宋_GB2312" w:eastAsia="仿宋_GB2312" w:hAnsi="楷体_GB2312" w:cs="楷体_GB2312" w:hint="eastAsia"/>
          <w:sz w:val="32"/>
          <w:szCs w:val="32"/>
        </w:rPr>
        <w:t>万元。</w:t>
      </w:r>
    </w:p>
    <w:p w:rsidR="00B009A7" w:rsidRPr="00A332FC" w:rsidRDefault="00A332FC" w:rsidP="00A332FC">
      <w:pPr>
        <w:ind w:left="636"/>
        <w:rPr>
          <w:rFonts w:ascii="仿宋_GB2312" w:eastAsia="仿宋_GB2312" w:hAnsi="楷体_GB2312" w:cs="楷体_GB2312"/>
          <w:b/>
          <w:sz w:val="32"/>
          <w:szCs w:val="32"/>
        </w:rPr>
      </w:pPr>
      <w:r w:rsidRPr="00A332FC">
        <w:rPr>
          <w:rFonts w:ascii="仿宋_GB2312" w:eastAsia="仿宋_GB2312" w:hAnsi="楷体_GB2312" w:cs="楷体_GB2312" w:hint="eastAsia"/>
          <w:b/>
          <w:sz w:val="32"/>
          <w:szCs w:val="32"/>
        </w:rPr>
        <w:t>（四）</w:t>
      </w:r>
      <w:r w:rsidR="00E85E9F" w:rsidRPr="00A332FC">
        <w:rPr>
          <w:rFonts w:ascii="仿宋_GB2312" w:eastAsia="仿宋_GB2312" w:hAnsi="楷体_GB2312" w:cs="楷体_GB2312" w:hint="eastAsia"/>
          <w:b/>
          <w:sz w:val="32"/>
          <w:szCs w:val="32"/>
        </w:rPr>
        <w:t>非税收入和基金执收情况</w:t>
      </w:r>
    </w:p>
    <w:p w:rsidR="00B009A7" w:rsidRPr="00A43190" w:rsidRDefault="00E85E9F">
      <w:pPr>
        <w:rPr>
          <w:rFonts w:ascii="仿宋_GB2312" w:eastAsia="仿宋_GB2312" w:hAnsi="楷体_GB2312" w:cs="楷体_GB2312"/>
          <w:sz w:val="32"/>
          <w:szCs w:val="32"/>
        </w:rPr>
      </w:pPr>
      <w:r w:rsidRPr="00A43190">
        <w:rPr>
          <w:rFonts w:ascii="仿宋_GB2312" w:eastAsia="仿宋_GB2312" w:hAnsi="楷体_GB2312" w:cs="楷体_GB2312" w:hint="eastAsia"/>
          <w:sz w:val="32"/>
          <w:szCs w:val="32"/>
        </w:rPr>
        <w:t xml:space="preserve">    </w:t>
      </w:r>
      <w:r w:rsidR="007C659C">
        <w:rPr>
          <w:rFonts w:ascii="仿宋_GB2312" w:eastAsia="仿宋_GB2312" w:hAnsi="楷体_GB2312" w:cs="楷体_GB2312" w:hint="eastAsia"/>
          <w:sz w:val="32"/>
          <w:szCs w:val="32"/>
        </w:rPr>
        <w:t>本单位</w:t>
      </w:r>
      <w:r w:rsidR="007C659C">
        <w:rPr>
          <w:rFonts w:ascii="仿宋_GB2312" w:eastAsia="仿宋_GB2312" w:hAnsi="楷体_GB2312" w:cs="楷体_GB2312"/>
          <w:sz w:val="32"/>
          <w:szCs w:val="32"/>
        </w:rPr>
        <w:t>无</w:t>
      </w:r>
      <w:r w:rsidRPr="00A43190">
        <w:rPr>
          <w:rFonts w:ascii="仿宋_GB2312" w:eastAsia="仿宋_GB2312" w:hAnsi="楷体_GB2312" w:cs="楷体_GB2312" w:hint="eastAsia"/>
          <w:sz w:val="32"/>
          <w:szCs w:val="32"/>
        </w:rPr>
        <w:t>非税收入和政府性基金执收。</w:t>
      </w:r>
    </w:p>
    <w:p w:rsidR="00B009A7" w:rsidRPr="00C87092" w:rsidRDefault="00E85E9F">
      <w:pPr>
        <w:numPr>
          <w:ilvl w:val="0"/>
          <w:numId w:val="1"/>
        </w:numPr>
        <w:ind w:firstLine="636"/>
        <w:rPr>
          <w:rFonts w:ascii="仿宋_GB2312" w:eastAsia="仿宋_GB2312" w:hAnsi="楷体_GB2312" w:cs="楷体_GB2312"/>
          <w:b/>
          <w:sz w:val="32"/>
          <w:szCs w:val="32"/>
        </w:rPr>
      </w:pPr>
      <w:r w:rsidRPr="00C87092">
        <w:rPr>
          <w:rFonts w:ascii="仿宋_GB2312" w:eastAsia="仿宋_GB2312" w:hAnsi="楷体_GB2312" w:cs="楷体_GB2312" w:hint="eastAsia"/>
          <w:b/>
          <w:sz w:val="32"/>
          <w:szCs w:val="32"/>
        </w:rPr>
        <w:t>其他</w:t>
      </w:r>
    </w:p>
    <w:p w:rsidR="00A332FC" w:rsidRPr="00A332FC" w:rsidRDefault="00A332FC" w:rsidP="00A332FC">
      <w:pPr>
        <w:ind w:firstLine="636"/>
        <w:rPr>
          <w:rFonts w:ascii="仿宋_GB2312" w:eastAsia="仿宋_GB2312" w:hAnsi="楷体_GB2312" w:cs="楷体_GB2312"/>
          <w:sz w:val="32"/>
          <w:szCs w:val="32"/>
        </w:rPr>
      </w:pPr>
      <w:r w:rsidRPr="00A332FC">
        <w:rPr>
          <w:rFonts w:ascii="仿宋_GB2312" w:eastAsia="仿宋_GB2312" w:hAnsi="楷体_GB2312" w:cs="楷体_GB2312" w:hint="eastAsia"/>
          <w:sz w:val="32"/>
          <w:szCs w:val="32"/>
        </w:rPr>
        <w:t>1、政府购买服务指导性目录</w:t>
      </w:r>
      <w:r w:rsidR="007C659C">
        <w:rPr>
          <w:rFonts w:ascii="仿宋_GB2312" w:eastAsia="仿宋_GB2312" w:hAnsi="楷体_GB2312" w:cs="楷体_GB2312" w:hint="eastAsia"/>
          <w:sz w:val="32"/>
          <w:szCs w:val="32"/>
        </w:rPr>
        <w:t>：</w:t>
      </w:r>
      <w:r w:rsidR="007C659C">
        <w:rPr>
          <w:rFonts w:ascii="仿宋_GB2312" w:eastAsia="仿宋_GB2312" w:hAnsi="楷体_GB2312" w:cs="楷体_GB2312"/>
          <w:sz w:val="32"/>
          <w:szCs w:val="32"/>
        </w:rPr>
        <w:t>无</w:t>
      </w:r>
    </w:p>
    <w:p w:rsidR="00A332FC" w:rsidRPr="00A332FC" w:rsidRDefault="00A332FC" w:rsidP="00A332FC">
      <w:pPr>
        <w:ind w:left="636"/>
        <w:rPr>
          <w:rFonts w:ascii="仿宋_GB2312" w:eastAsia="仿宋_GB2312" w:hAnsi="楷体_GB2312" w:cs="楷体_GB2312"/>
          <w:sz w:val="32"/>
          <w:szCs w:val="32"/>
        </w:rPr>
      </w:pPr>
      <w:r w:rsidRPr="00A332FC">
        <w:rPr>
          <w:rFonts w:ascii="仿宋_GB2312" w:eastAsia="仿宋_GB2312" w:hAnsi="楷体_GB2312" w:cs="楷体_GB2312" w:hint="eastAsia"/>
          <w:sz w:val="32"/>
          <w:szCs w:val="32"/>
        </w:rPr>
        <w:t>2、其他</w:t>
      </w:r>
      <w:r w:rsidR="007C659C">
        <w:rPr>
          <w:rFonts w:ascii="仿宋_GB2312" w:eastAsia="仿宋_GB2312" w:hAnsi="楷体_GB2312" w:cs="楷体_GB2312" w:hint="eastAsia"/>
          <w:sz w:val="32"/>
          <w:szCs w:val="32"/>
        </w:rPr>
        <w:t>：</w:t>
      </w:r>
      <w:r w:rsidR="007C659C">
        <w:rPr>
          <w:rFonts w:ascii="仿宋_GB2312" w:eastAsia="仿宋_GB2312" w:hAnsi="楷体_GB2312" w:cs="楷体_GB2312"/>
          <w:sz w:val="32"/>
          <w:szCs w:val="32"/>
        </w:rPr>
        <w:t>无</w:t>
      </w:r>
    </w:p>
    <w:p w:rsidR="00B009A7" w:rsidRDefault="00E85E9F">
      <w:pPr>
        <w:rPr>
          <w:rFonts w:ascii="黑体" w:eastAsia="黑体" w:hAnsi="黑体"/>
          <w:sz w:val="32"/>
          <w:szCs w:val="32"/>
        </w:rPr>
      </w:pPr>
      <w:r>
        <w:rPr>
          <w:rFonts w:ascii="黑体" w:eastAsia="黑体" w:hAnsi="黑体" w:hint="eastAsia"/>
          <w:sz w:val="32"/>
          <w:szCs w:val="32"/>
        </w:rPr>
        <w:t>第三部分  名词解释</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（一）</w:t>
      </w:r>
      <w:r w:rsidR="008E1045">
        <w:rPr>
          <w:rFonts w:ascii="仿宋_GB2312" w:eastAsia="仿宋_GB2312" w:hAnsi="楷体" w:hint="eastAsia"/>
          <w:b/>
          <w:bCs/>
          <w:sz w:val="32"/>
          <w:szCs w:val="32"/>
        </w:rPr>
        <w:t>基本支出</w:t>
      </w:r>
      <w:r w:rsidR="008E1045">
        <w:rPr>
          <w:rFonts w:ascii="仿宋_GB2312" w:eastAsia="仿宋_GB2312" w:hAnsi="仿宋" w:hint="eastAsia"/>
          <w:sz w:val="32"/>
          <w:szCs w:val="32"/>
        </w:rPr>
        <w:t>：指为保障机构正常运转、完成日常</w:t>
      </w:r>
    </w:p>
    <w:p w:rsidR="008E1045" w:rsidRDefault="008E1045" w:rsidP="008E1045">
      <w:pPr>
        <w:rPr>
          <w:szCs w:val="21"/>
        </w:rPr>
      </w:pPr>
      <w:r>
        <w:rPr>
          <w:rFonts w:ascii="仿宋_GB2312" w:eastAsia="仿宋_GB2312" w:hAnsi="仿宋" w:hint="eastAsia"/>
          <w:sz w:val="32"/>
          <w:szCs w:val="32"/>
        </w:rPr>
        <w:t>工作任务而发生的人员支出和公用支出。</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eastAsia="仿宋_GB2312" w:hint="eastAsia"/>
          <w:bCs/>
          <w:sz w:val="32"/>
          <w:szCs w:val="32"/>
        </w:rPr>
        <w:lastRenderedPageBreak/>
        <w:t>（</w:t>
      </w:r>
      <w:r w:rsidRPr="00722765">
        <w:rPr>
          <w:rFonts w:eastAsia="仿宋_GB2312"/>
          <w:bCs/>
          <w:sz w:val="32"/>
          <w:szCs w:val="32"/>
        </w:rPr>
        <w:t>二</w:t>
      </w:r>
      <w:r w:rsidRPr="00722765">
        <w:rPr>
          <w:rFonts w:eastAsia="仿宋_GB2312" w:hint="eastAsia"/>
          <w:bCs/>
          <w:sz w:val="32"/>
          <w:szCs w:val="32"/>
        </w:rPr>
        <w:t>）</w:t>
      </w:r>
      <w:r w:rsidR="008E1045">
        <w:rPr>
          <w:rFonts w:ascii="仿宋_GB2312" w:eastAsia="仿宋_GB2312" w:hAnsi="楷体" w:hint="eastAsia"/>
          <w:b/>
          <w:bCs/>
          <w:sz w:val="32"/>
          <w:szCs w:val="32"/>
        </w:rPr>
        <w:t>项目支出</w:t>
      </w:r>
      <w:r w:rsidR="008E1045">
        <w:rPr>
          <w:rFonts w:ascii="仿宋_GB2312" w:eastAsia="仿宋_GB2312" w:hAnsi="仿宋" w:hint="eastAsia"/>
          <w:sz w:val="32"/>
          <w:szCs w:val="32"/>
        </w:rPr>
        <w:t>：指在基本支出之外为完成特定行政任</w:t>
      </w:r>
    </w:p>
    <w:p w:rsidR="008E1045" w:rsidRDefault="008E1045" w:rsidP="008E1045">
      <w:pPr>
        <w:rPr>
          <w:rFonts w:ascii="仿宋_GB2312" w:eastAsia="仿宋_GB2312" w:hAnsi="仿宋"/>
          <w:sz w:val="32"/>
          <w:szCs w:val="32"/>
        </w:rPr>
      </w:pPr>
      <w:r>
        <w:rPr>
          <w:rFonts w:ascii="仿宋_GB2312" w:eastAsia="仿宋_GB2312" w:hAnsi="仿宋" w:hint="eastAsia"/>
          <w:sz w:val="32"/>
          <w:szCs w:val="32"/>
        </w:rPr>
        <w:t>务和事业发展目标所发生的支出。</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（三）</w:t>
      </w:r>
      <w:r w:rsidR="008E1045">
        <w:rPr>
          <w:rFonts w:ascii="仿宋_GB2312" w:eastAsia="仿宋_GB2312" w:hAnsi="楷体" w:hint="eastAsia"/>
          <w:b/>
          <w:bCs/>
          <w:sz w:val="32"/>
          <w:szCs w:val="32"/>
        </w:rPr>
        <w:t>“三公”经费</w:t>
      </w:r>
      <w:r w:rsidR="008E1045">
        <w:rPr>
          <w:rFonts w:ascii="仿宋_GB2312" w:eastAsia="仿宋_GB2312" w:hAnsi="仿宋" w:hint="eastAsia"/>
          <w:sz w:val="32"/>
          <w:szCs w:val="32"/>
        </w:rPr>
        <w:t>：指</w:t>
      </w:r>
      <w:r w:rsidR="000E65D7">
        <w:rPr>
          <w:rFonts w:ascii="仿宋_GB2312" w:eastAsia="仿宋_GB2312" w:hAnsi="仿宋" w:hint="eastAsia"/>
          <w:sz w:val="32"/>
          <w:szCs w:val="32"/>
        </w:rPr>
        <w:t>市</w:t>
      </w:r>
      <w:r w:rsidR="008E1045">
        <w:rPr>
          <w:rFonts w:ascii="仿宋_GB2312" w:eastAsia="仿宋_GB2312" w:hAnsi="仿宋" w:hint="eastAsia"/>
          <w:sz w:val="32"/>
          <w:szCs w:val="32"/>
        </w:rPr>
        <w:t>直部门用一般公共预算安排的因公出国（境）费用、公务用车购置及运行费和公务接待费。其中：因公出国（境）费用反映</w:t>
      </w:r>
      <w:r w:rsidR="00B660A6">
        <w:rPr>
          <w:rFonts w:ascii="仿宋_GB2312" w:eastAsia="仿宋_GB2312" w:hAnsi="仿宋" w:hint="eastAsia"/>
          <w:sz w:val="32"/>
          <w:szCs w:val="32"/>
        </w:rPr>
        <w:t>单位</w:t>
      </w:r>
      <w:r w:rsidR="008E1045">
        <w:rPr>
          <w:rFonts w:ascii="仿宋_GB2312" w:eastAsia="仿宋_GB2312" w:hAnsi="仿宋" w:hint="eastAsia"/>
          <w:sz w:val="32"/>
          <w:szCs w:val="32"/>
        </w:rPr>
        <w:t>公务出国（境）的国际旅费、国外城市间交通费、住宿费、伙食费、培训费、公杂费等支出；公务用车购置费反映公务用车购置支出（含车辆购置税、牌照费）；公务用车运行维护费反映</w:t>
      </w:r>
      <w:r w:rsidR="00B660A6">
        <w:rPr>
          <w:rFonts w:ascii="仿宋_GB2312" w:eastAsia="仿宋_GB2312" w:hAnsi="仿宋" w:hint="eastAsia"/>
          <w:sz w:val="32"/>
          <w:szCs w:val="32"/>
        </w:rPr>
        <w:t>单位</w:t>
      </w:r>
      <w:r w:rsidR="008E1045">
        <w:rPr>
          <w:rFonts w:ascii="仿宋_GB2312" w:eastAsia="仿宋_GB2312" w:hAnsi="仿宋" w:hint="eastAsia"/>
          <w:sz w:val="32"/>
          <w:szCs w:val="32"/>
        </w:rPr>
        <w:t>按规定保留的公务用车燃料费、维修费、过路过桥费、保险费、安全奖励费用等支出；公务接待费反映机关和参公事业</w:t>
      </w:r>
      <w:r w:rsidR="00B660A6">
        <w:rPr>
          <w:rFonts w:ascii="仿宋_GB2312" w:eastAsia="仿宋_GB2312" w:hAnsi="仿宋" w:hint="eastAsia"/>
          <w:sz w:val="32"/>
          <w:szCs w:val="32"/>
        </w:rPr>
        <w:t>单位</w:t>
      </w:r>
      <w:r w:rsidR="008E1045">
        <w:rPr>
          <w:rFonts w:ascii="仿宋_GB2312" w:eastAsia="仿宋_GB2312" w:hAnsi="仿宋" w:hint="eastAsia"/>
          <w:sz w:val="32"/>
          <w:szCs w:val="32"/>
        </w:rPr>
        <w:t>按规定开支的各类公务接待（含外宾接待）支出。</w:t>
      </w:r>
    </w:p>
    <w:p w:rsidR="008E1045" w:rsidRDefault="00722765" w:rsidP="008E1045">
      <w:pPr>
        <w:ind w:firstLineChars="200" w:firstLine="640"/>
      </w:pPr>
      <w:r w:rsidRPr="00722765">
        <w:rPr>
          <w:rFonts w:ascii="仿宋_GB2312" w:eastAsia="仿宋_GB2312" w:hAnsi="楷体_GB2312" w:cs="楷体_GB2312" w:hint="eastAsia"/>
          <w:bCs/>
          <w:sz w:val="32"/>
          <w:szCs w:val="32"/>
        </w:rPr>
        <w:t>（四）</w:t>
      </w:r>
      <w:r w:rsidR="008E1045">
        <w:rPr>
          <w:rFonts w:ascii="仿宋_GB2312" w:eastAsia="仿宋_GB2312" w:hAnsi="楷体" w:hint="eastAsia"/>
          <w:b/>
          <w:bCs/>
          <w:sz w:val="32"/>
          <w:szCs w:val="32"/>
        </w:rPr>
        <w:t>机关运行经费</w:t>
      </w:r>
      <w:r w:rsidR="008E1045">
        <w:rPr>
          <w:rFonts w:ascii="仿宋_GB2312" w:eastAsia="仿宋_GB2312" w:hAnsi="仿宋" w:hint="eastAsia"/>
          <w:sz w:val="32"/>
          <w:szCs w:val="32"/>
        </w:rPr>
        <w:t>：指行政</w:t>
      </w:r>
      <w:r w:rsidR="00416621">
        <w:rPr>
          <w:rFonts w:ascii="仿宋_GB2312" w:eastAsia="仿宋_GB2312" w:hAnsi="仿宋" w:hint="eastAsia"/>
          <w:sz w:val="32"/>
          <w:szCs w:val="32"/>
        </w:rPr>
        <w:t>单位</w:t>
      </w:r>
      <w:r w:rsidR="008E1045">
        <w:rPr>
          <w:rFonts w:ascii="仿宋_GB2312" w:eastAsia="仿宋_GB2312" w:hAnsi="仿宋" w:hint="eastAsia"/>
          <w:sz w:val="32"/>
          <w:szCs w:val="32"/>
        </w:rPr>
        <w:t>和参照公务员法管理的事业</w:t>
      </w:r>
      <w:r w:rsidR="00416621">
        <w:rPr>
          <w:rFonts w:ascii="仿宋_GB2312" w:eastAsia="仿宋_GB2312" w:hAnsi="仿宋" w:hint="eastAsia"/>
          <w:sz w:val="32"/>
          <w:szCs w:val="32"/>
        </w:rPr>
        <w:t>单位</w:t>
      </w:r>
      <w:r w:rsidR="008E1045">
        <w:rPr>
          <w:rFonts w:ascii="仿宋_GB2312" w:eastAsia="仿宋_GB2312" w:hAnsi="仿宋" w:hint="eastAsia"/>
          <w:sz w:val="32"/>
          <w:szCs w:val="32"/>
        </w:rPr>
        <w:t>使用一般公共预算财政拨款安排的基本支出中的公用经费支出。</w:t>
      </w:r>
    </w:p>
    <w:p w:rsidR="008E1045" w:rsidRDefault="00722765" w:rsidP="008E1045">
      <w:pPr>
        <w:ind w:firstLineChars="200" w:firstLine="640"/>
      </w:pPr>
      <w:r w:rsidRPr="00722765">
        <w:rPr>
          <w:rFonts w:ascii="仿宋_GB2312" w:eastAsia="仿宋_GB2312" w:hAnsi="楷体_GB2312" w:cs="楷体_GB2312" w:hint="eastAsia"/>
          <w:sz w:val="32"/>
          <w:szCs w:val="32"/>
        </w:rPr>
        <w:t>（五）</w:t>
      </w:r>
      <w:r w:rsidR="008E1045">
        <w:rPr>
          <w:rFonts w:ascii="仿宋_GB2312" w:eastAsia="仿宋_GB2312" w:hAnsi="楷体" w:hint="eastAsia"/>
          <w:b/>
          <w:bCs/>
          <w:sz w:val="32"/>
          <w:szCs w:val="32"/>
        </w:rPr>
        <w:t>政府购买服务</w:t>
      </w:r>
      <w:r w:rsidR="008E1045">
        <w:rPr>
          <w:rFonts w:ascii="仿宋_GB2312" w:eastAsia="仿宋_GB2312" w:hAnsi="仿宋" w:hint="eastAsia"/>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（六）</w:t>
      </w:r>
      <w:r w:rsidR="008E1045">
        <w:rPr>
          <w:rFonts w:ascii="仿宋_GB2312" w:eastAsia="仿宋_GB2312" w:hAnsi="仿宋" w:hint="eastAsia"/>
          <w:b/>
          <w:bCs/>
          <w:sz w:val="32"/>
          <w:szCs w:val="32"/>
        </w:rPr>
        <w:t>一般公共预算：</w:t>
      </w:r>
      <w:r w:rsidR="008E1045">
        <w:rPr>
          <w:rFonts w:ascii="仿宋_GB2312" w:eastAsia="仿宋_GB2312" w:hAnsi="仿宋" w:hint="eastAsia"/>
          <w:sz w:val="32"/>
          <w:szCs w:val="32"/>
        </w:rPr>
        <w:t>是指以税收为主体的财政收入，安排用于保障和改善民生、推动经济社会发展、维护国家安全、维持国家机构正常运转等方面的收支预算。</w:t>
      </w:r>
    </w:p>
    <w:p w:rsidR="00722765" w:rsidRPr="008E1045" w:rsidRDefault="00722765" w:rsidP="008E1045">
      <w:pPr>
        <w:ind w:firstLineChars="200" w:firstLine="640"/>
      </w:pPr>
      <w:r w:rsidRPr="00722765">
        <w:rPr>
          <w:rFonts w:eastAsia="仿宋_GB2312" w:hint="eastAsia"/>
          <w:bCs/>
          <w:sz w:val="32"/>
          <w:szCs w:val="32"/>
        </w:rPr>
        <w:lastRenderedPageBreak/>
        <w:t>（</w:t>
      </w:r>
      <w:r w:rsidRPr="00722765">
        <w:rPr>
          <w:rFonts w:eastAsia="仿宋_GB2312"/>
          <w:bCs/>
          <w:sz w:val="32"/>
          <w:szCs w:val="32"/>
        </w:rPr>
        <w:t>七</w:t>
      </w:r>
      <w:r w:rsidRPr="00722765">
        <w:rPr>
          <w:rFonts w:eastAsia="仿宋_GB2312" w:hint="eastAsia"/>
          <w:bCs/>
          <w:sz w:val="32"/>
          <w:szCs w:val="32"/>
        </w:rPr>
        <w:t>）</w:t>
      </w:r>
      <w:r w:rsidR="008E1045">
        <w:rPr>
          <w:rFonts w:ascii="仿宋_GB2312" w:eastAsia="仿宋_GB2312" w:hAnsi="仿宋" w:hint="eastAsia"/>
          <w:b/>
          <w:bCs/>
          <w:sz w:val="32"/>
          <w:szCs w:val="32"/>
        </w:rPr>
        <w:t>政府性基金预算</w:t>
      </w:r>
      <w:r w:rsidR="008E1045">
        <w:rPr>
          <w:rFonts w:ascii="仿宋_GB2312" w:eastAsia="仿宋_GB2312" w:hAnsi="仿宋" w:hint="eastAsia"/>
          <w:sz w:val="32"/>
          <w:szCs w:val="32"/>
        </w:rPr>
        <w:t>：是对依照法律、行政法规的规定在一定期限内向特定对象征收、收取或者以其他方式筹集的资金，专项用于特定公共事业发展的收支预算。</w:t>
      </w:r>
    </w:p>
    <w:p w:rsidR="008E1045" w:rsidRDefault="00722765" w:rsidP="008E1045">
      <w:pPr>
        <w:ind w:firstLineChars="200" w:firstLine="640"/>
      </w:pPr>
      <w:r w:rsidRPr="00722765">
        <w:rPr>
          <w:rFonts w:ascii="仿宋_GB2312" w:eastAsia="仿宋_GB2312" w:hAnsi="楷体_GB2312" w:cs="楷体_GB2312" w:hint="eastAsia"/>
          <w:sz w:val="32"/>
          <w:szCs w:val="32"/>
        </w:rPr>
        <w:t>（八）</w:t>
      </w:r>
      <w:r w:rsidR="008E1045">
        <w:rPr>
          <w:rFonts w:ascii="仿宋_GB2312" w:eastAsia="仿宋_GB2312" w:hAnsi="仿宋" w:hint="eastAsia"/>
          <w:b/>
          <w:bCs/>
          <w:sz w:val="32"/>
          <w:szCs w:val="32"/>
        </w:rPr>
        <w:t>国有资本经营预算</w:t>
      </w:r>
      <w:r w:rsidR="008E1045">
        <w:rPr>
          <w:rFonts w:ascii="仿宋_GB2312" w:eastAsia="仿宋_GB2312" w:hAnsi="仿宋" w:hint="eastAsia"/>
          <w:sz w:val="32"/>
          <w:szCs w:val="32"/>
        </w:rPr>
        <w:t>：是对国有资本收益作出支出安排的收支预算。</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（九）</w:t>
      </w:r>
      <w:r w:rsidR="008E1045">
        <w:rPr>
          <w:rFonts w:ascii="仿宋_GB2312" w:eastAsia="仿宋_GB2312" w:hAnsi="仿宋" w:hint="eastAsia"/>
          <w:b/>
          <w:bCs/>
          <w:sz w:val="32"/>
          <w:szCs w:val="32"/>
        </w:rPr>
        <w:t>财政专户管理资金</w:t>
      </w:r>
      <w:r w:rsidR="008E1045">
        <w:rPr>
          <w:rFonts w:ascii="仿宋_GB2312" w:eastAsia="仿宋_GB2312" w:hAnsi="仿宋" w:hint="eastAsia"/>
          <w:sz w:val="32"/>
          <w:szCs w:val="32"/>
        </w:rPr>
        <w:t xml:space="preserve">：专指教育收费，包括目前在财政专户管理的高中以上学费、住宿费，高校委托培养费，党校收费，教育考试考务费，函大、电大、夜大及短训班培训费等。  </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（十）</w:t>
      </w:r>
      <w:r w:rsidR="008A43DE">
        <w:rPr>
          <w:rFonts w:ascii="仿宋_GB2312" w:eastAsia="仿宋_GB2312" w:hAnsi="仿宋" w:hint="eastAsia"/>
          <w:b/>
          <w:bCs/>
          <w:sz w:val="32"/>
          <w:szCs w:val="32"/>
        </w:rPr>
        <w:t>单位</w:t>
      </w:r>
      <w:r w:rsidR="008E1045">
        <w:rPr>
          <w:rFonts w:ascii="仿宋_GB2312" w:eastAsia="仿宋_GB2312" w:hAnsi="仿宋" w:hint="eastAsia"/>
          <w:b/>
          <w:bCs/>
          <w:sz w:val="32"/>
          <w:szCs w:val="32"/>
        </w:rPr>
        <w:t>资金</w:t>
      </w:r>
      <w:r w:rsidR="008E1045">
        <w:rPr>
          <w:rFonts w:ascii="仿宋_GB2312" w:eastAsia="仿宋_GB2312" w:hAnsi="仿宋" w:hint="eastAsia"/>
          <w:sz w:val="32"/>
          <w:szCs w:val="32"/>
        </w:rPr>
        <w:t>：是指除政府预算资金和财政专户管理资金以外的资金，包括事业收入、事业</w:t>
      </w:r>
      <w:r w:rsidR="000E65D7">
        <w:rPr>
          <w:rFonts w:ascii="仿宋_GB2312" w:eastAsia="仿宋_GB2312" w:hAnsi="仿宋" w:hint="eastAsia"/>
          <w:sz w:val="32"/>
          <w:szCs w:val="32"/>
        </w:rPr>
        <w:t>单位</w:t>
      </w:r>
      <w:r w:rsidR="008E1045">
        <w:rPr>
          <w:rFonts w:ascii="仿宋_GB2312" w:eastAsia="仿宋_GB2312" w:hAnsi="仿宋" w:hint="eastAsia"/>
          <w:sz w:val="32"/>
          <w:szCs w:val="32"/>
        </w:rPr>
        <w:t>经营收入、上级补助收入、附属</w:t>
      </w:r>
      <w:r w:rsidR="000E65D7">
        <w:rPr>
          <w:rFonts w:ascii="仿宋_GB2312" w:eastAsia="仿宋_GB2312" w:hAnsi="仿宋" w:hint="eastAsia"/>
          <w:sz w:val="32"/>
          <w:szCs w:val="32"/>
        </w:rPr>
        <w:t>单位</w:t>
      </w:r>
      <w:r w:rsidR="008E1045">
        <w:rPr>
          <w:rFonts w:ascii="仿宋_GB2312" w:eastAsia="仿宋_GB2312" w:hAnsi="仿宋" w:hint="eastAsia"/>
          <w:sz w:val="32"/>
          <w:szCs w:val="32"/>
        </w:rPr>
        <w:t>上缴收入、其他收入。</w:t>
      </w:r>
    </w:p>
    <w:p w:rsidR="008E1045" w:rsidRDefault="00722765" w:rsidP="008E1045">
      <w:pPr>
        <w:autoSpaceDE w:val="0"/>
        <w:autoSpaceDN w:val="0"/>
        <w:adjustRightInd w:val="0"/>
        <w:ind w:firstLineChars="200" w:firstLine="640"/>
        <w:rPr>
          <w:rFonts w:ascii="仿宋_GB2312" w:eastAsia="仿宋_GB2312" w:hAnsi="仿宋"/>
          <w:sz w:val="32"/>
          <w:szCs w:val="32"/>
        </w:rPr>
      </w:pPr>
      <w:r w:rsidRPr="00722765">
        <w:rPr>
          <w:rFonts w:ascii="仿宋_GB2312" w:eastAsia="仿宋_GB2312" w:hAnsi="楷体_GB2312" w:cs="楷体_GB2312" w:hint="eastAsia"/>
          <w:bCs/>
          <w:sz w:val="32"/>
          <w:szCs w:val="32"/>
        </w:rPr>
        <w:t>（十一）</w:t>
      </w:r>
      <w:r w:rsidR="008E1045">
        <w:rPr>
          <w:rFonts w:ascii="仿宋_GB2312" w:eastAsia="仿宋_GB2312" w:hAnsi="仿宋" w:hint="eastAsia"/>
          <w:b/>
          <w:bCs/>
          <w:sz w:val="32"/>
          <w:szCs w:val="32"/>
        </w:rPr>
        <w:t>上年结转</w:t>
      </w:r>
      <w:r w:rsidR="008E1045">
        <w:rPr>
          <w:rFonts w:ascii="仿宋_GB2312" w:eastAsia="仿宋_GB2312" w:hAnsi="仿宋" w:hint="eastAsia"/>
          <w:sz w:val="32"/>
          <w:szCs w:val="32"/>
        </w:rPr>
        <w:t>：指以前年度预算安排、结转到本年仍按原规定用途继续使用的资金。</w:t>
      </w:r>
    </w:p>
    <w:p w:rsidR="00722765" w:rsidRPr="00722765" w:rsidRDefault="008E1045" w:rsidP="008E1045">
      <w:pPr>
        <w:autoSpaceDE w:val="0"/>
        <w:autoSpaceDN w:val="0"/>
        <w:adjustRightInd w:val="0"/>
        <w:ind w:firstLineChars="200" w:firstLine="640"/>
        <w:rPr>
          <w:rFonts w:ascii="仿宋_GB2312" w:eastAsia="仿宋_GB2312" w:hAnsi="楷体_GB2312" w:cs="楷体_GB2312"/>
          <w:sz w:val="32"/>
          <w:szCs w:val="32"/>
        </w:rPr>
      </w:pPr>
      <w:r>
        <w:rPr>
          <w:rFonts w:ascii="仿宋_GB2312" w:eastAsia="仿宋_GB2312" w:hAnsi="仿宋" w:hint="eastAsia"/>
          <w:sz w:val="32"/>
          <w:szCs w:val="32"/>
        </w:rPr>
        <w:t xml:space="preserve"> </w:t>
      </w:r>
    </w:p>
    <w:p w:rsidR="00B009A7" w:rsidRPr="00722765" w:rsidRDefault="00B009A7">
      <w:pPr>
        <w:rPr>
          <w:rFonts w:ascii="楷体_GB2312" w:eastAsia="楷体_GB2312" w:hAnsi="楷体_GB2312" w:cs="楷体_GB2312"/>
          <w:sz w:val="32"/>
          <w:szCs w:val="32"/>
        </w:rPr>
      </w:pPr>
    </w:p>
    <w:sectPr w:rsidR="00B009A7" w:rsidRPr="00722765">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B3" w:rsidRDefault="009253B3">
      <w:r>
        <w:separator/>
      </w:r>
    </w:p>
  </w:endnote>
  <w:endnote w:type="continuationSeparator" w:id="0">
    <w:p w:rsidR="009253B3" w:rsidRDefault="0092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华文中宋">
    <w:altName w:val="华文中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E85E9F">
    <w:pPr>
      <w:pStyle w:val="a3"/>
      <w:framePr w:wrap="around" w:vAnchor="text" w:hAnchor="margin" w:xAlign="center" w:y="1"/>
      <w:rPr>
        <w:rStyle w:val="a7"/>
      </w:rPr>
    </w:pPr>
    <w:r>
      <w:fldChar w:fldCharType="begin"/>
    </w:r>
    <w:r>
      <w:rPr>
        <w:rStyle w:val="a7"/>
      </w:rPr>
      <w:instrText xml:space="preserve">PAGE  </w:instrText>
    </w:r>
    <w:r>
      <w:fldChar w:fldCharType="end"/>
    </w:r>
  </w:p>
  <w:p w:rsidR="00B009A7" w:rsidRDefault="00B009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3A0B2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A7" w:rsidRDefault="00E85E9F">
                          <w:pPr>
                            <w:pStyle w:val="a3"/>
                            <w:rPr>
                              <w:rStyle w:val="a7"/>
                            </w:rPr>
                          </w:pPr>
                          <w:r>
                            <w:fldChar w:fldCharType="begin"/>
                          </w:r>
                          <w:r>
                            <w:rPr>
                              <w:rStyle w:val="a7"/>
                            </w:rPr>
                            <w:instrText xml:space="preserve">PAGE  </w:instrText>
                          </w:r>
                          <w:r>
                            <w:fldChar w:fldCharType="separate"/>
                          </w:r>
                          <w:r w:rsidR="00152C02">
                            <w:rPr>
                              <w:rStyle w:val="a7"/>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B009A7" w:rsidRDefault="00E85E9F">
                    <w:pPr>
                      <w:pStyle w:val="a3"/>
                      <w:rPr>
                        <w:rStyle w:val="a7"/>
                      </w:rPr>
                    </w:pPr>
                    <w:r>
                      <w:fldChar w:fldCharType="begin"/>
                    </w:r>
                    <w:r>
                      <w:rPr>
                        <w:rStyle w:val="a7"/>
                      </w:rPr>
                      <w:instrText xml:space="preserve">PAGE  </w:instrText>
                    </w:r>
                    <w:r>
                      <w:fldChar w:fldCharType="separate"/>
                    </w:r>
                    <w:r w:rsidR="00152C02">
                      <w:rPr>
                        <w:rStyle w:val="a7"/>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B3" w:rsidRDefault="009253B3">
      <w:r>
        <w:separator/>
      </w:r>
    </w:p>
  </w:footnote>
  <w:footnote w:type="continuationSeparator" w:id="0">
    <w:p w:rsidR="009253B3" w:rsidRDefault="00925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310D"/>
    <w:multiLevelType w:val="multilevel"/>
    <w:tmpl w:val="E50EDCE6"/>
    <w:lvl w:ilvl="0">
      <w:start w:val="6"/>
      <w:numFmt w:val="japaneseCounting"/>
      <w:lvlText w:val="%1、"/>
      <w:lvlJc w:val="left"/>
      <w:pPr>
        <w:ind w:left="1360" w:hanging="720"/>
      </w:pPr>
      <w:rPr>
        <w:rFonts w:ascii="Times New Roman" w:hAnsi="Times New Roman" w:cs="Times New Roman" w:hint="default"/>
        <w:b/>
        <w:bCs/>
        <w:lang w:val="en-US"/>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1" w15:restartNumberingAfterBreak="0">
    <w:nsid w:val="58D476BD"/>
    <w:multiLevelType w:val="singleLevel"/>
    <w:tmpl w:val="58D476BD"/>
    <w:lvl w:ilvl="0">
      <w:start w:val="5"/>
      <w:numFmt w:val="chineseCounting"/>
      <w:suff w:val="space"/>
      <w:lvlText w:val="（%1）"/>
      <w:lvlJc w:val="left"/>
    </w:lvl>
  </w:abstractNum>
  <w:abstractNum w:abstractNumId="2" w15:restartNumberingAfterBreak="0">
    <w:nsid w:val="73BE1AE2"/>
    <w:multiLevelType w:val="multilevel"/>
    <w:tmpl w:val="5EF4398C"/>
    <w:lvl w:ilvl="0">
      <w:start w:val="1"/>
      <w:numFmt w:val="japaneseCounting"/>
      <w:lvlText w:val="%1、"/>
      <w:lvlJc w:val="left"/>
      <w:pPr>
        <w:tabs>
          <w:tab w:val="num" w:pos="1572"/>
        </w:tabs>
        <w:ind w:left="1572" w:hanging="720"/>
      </w:pPr>
      <w:rPr>
        <w:rFonts w:ascii="Times New Roman" w:hAnsi="Times New Roman" w:cs="Times New Roman" w:hint="default"/>
        <w:b/>
        <w:bCs/>
        <w:lang w:val="en-US"/>
      </w:rPr>
    </w:lvl>
    <w:lvl w:ilvl="1">
      <w:start w:val="1"/>
      <w:numFmt w:val="lowerLetter"/>
      <w:lvlText w:val="%2)"/>
      <w:lvlJc w:val="left"/>
      <w:pPr>
        <w:tabs>
          <w:tab w:val="num" w:pos="1692"/>
        </w:tabs>
        <w:ind w:left="1692" w:hanging="420"/>
      </w:pPr>
      <w:rPr>
        <w:rFonts w:ascii="Times New Roman" w:hAnsi="Times New Roman" w:cs="Times New Roman" w:hint="default"/>
      </w:rPr>
    </w:lvl>
    <w:lvl w:ilvl="2">
      <w:start w:val="1"/>
      <w:numFmt w:val="lowerRoman"/>
      <w:lvlText w:val="%3."/>
      <w:lvlJc w:val="right"/>
      <w:pPr>
        <w:tabs>
          <w:tab w:val="num" w:pos="2112"/>
        </w:tabs>
        <w:ind w:left="2112" w:hanging="420"/>
      </w:pPr>
      <w:rPr>
        <w:rFonts w:ascii="Times New Roman" w:hAnsi="Times New Roman" w:cs="Times New Roman" w:hint="default"/>
      </w:rPr>
    </w:lvl>
    <w:lvl w:ilvl="3">
      <w:start w:val="1"/>
      <w:numFmt w:val="decimal"/>
      <w:lvlText w:val="%4."/>
      <w:lvlJc w:val="left"/>
      <w:pPr>
        <w:tabs>
          <w:tab w:val="num" w:pos="2532"/>
        </w:tabs>
        <w:ind w:left="2532" w:hanging="420"/>
      </w:pPr>
      <w:rPr>
        <w:rFonts w:ascii="Times New Roman" w:hAnsi="Times New Roman" w:cs="Times New Roman" w:hint="default"/>
      </w:rPr>
    </w:lvl>
    <w:lvl w:ilvl="4">
      <w:start w:val="1"/>
      <w:numFmt w:val="lowerLetter"/>
      <w:lvlText w:val="%5)"/>
      <w:lvlJc w:val="left"/>
      <w:pPr>
        <w:tabs>
          <w:tab w:val="num" w:pos="2952"/>
        </w:tabs>
        <w:ind w:left="2952" w:hanging="420"/>
      </w:pPr>
      <w:rPr>
        <w:rFonts w:ascii="Times New Roman" w:hAnsi="Times New Roman" w:cs="Times New Roman" w:hint="default"/>
      </w:rPr>
    </w:lvl>
    <w:lvl w:ilvl="5">
      <w:start w:val="1"/>
      <w:numFmt w:val="lowerRoman"/>
      <w:lvlText w:val="%6."/>
      <w:lvlJc w:val="right"/>
      <w:pPr>
        <w:tabs>
          <w:tab w:val="num" w:pos="3372"/>
        </w:tabs>
        <w:ind w:left="3372" w:hanging="420"/>
      </w:pPr>
      <w:rPr>
        <w:rFonts w:ascii="Times New Roman" w:hAnsi="Times New Roman" w:cs="Times New Roman" w:hint="default"/>
      </w:rPr>
    </w:lvl>
    <w:lvl w:ilvl="6">
      <w:start w:val="1"/>
      <w:numFmt w:val="decimal"/>
      <w:lvlText w:val="%7."/>
      <w:lvlJc w:val="left"/>
      <w:pPr>
        <w:tabs>
          <w:tab w:val="num" w:pos="3792"/>
        </w:tabs>
        <w:ind w:left="3792" w:hanging="420"/>
      </w:pPr>
      <w:rPr>
        <w:rFonts w:ascii="Times New Roman" w:hAnsi="Times New Roman" w:cs="Times New Roman" w:hint="default"/>
      </w:rPr>
    </w:lvl>
    <w:lvl w:ilvl="7">
      <w:start w:val="1"/>
      <w:numFmt w:val="lowerLetter"/>
      <w:lvlText w:val="%8)"/>
      <w:lvlJc w:val="left"/>
      <w:pPr>
        <w:tabs>
          <w:tab w:val="num" w:pos="4212"/>
        </w:tabs>
        <w:ind w:left="4212" w:hanging="420"/>
      </w:pPr>
      <w:rPr>
        <w:rFonts w:ascii="Times New Roman" w:hAnsi="Times New Roman" w:cs="Times New Roman" w:hint="default"/>
      </w:rPr>
    </w:lvl>
    <w:lvl w:ilvl="8">
      <w:start w:val="1"/>
      <w:numFmt w:val="lowerRoman"/>
      <w:lvlText w:val="%9."/>
      <w:lvlJc w:val="right"/>
      <w:pPr>
        <w:tabs>
          <w:tab w:val="num" w:pos="4632"/>
        </w:tabs>
        <w:ind w:left="4632" w:hanging="42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61"/>
    <w:rsid w:val="000B05E6"/>
    <w:rsid w:val="000E65D7"/>
    <w:rsid w:val="001243B1"/>
    <w:rsid w:val="00152C02"/>
    <w:rsid w:val="001E0505"/>
    <w:rsid w:val="00332350"/>
    <w:rsid w:val="003A0B20"/>
    <w:rsid w:val="003A3FDB"/>
    <w:rsid w:val="00416621"/>
    <w:rsid w:val="00530361"/>
    <w:rsid w:val="00552BFB"/>
    <w:rsid w:val="00575A54"/>
    <w:rsid w:val="005870E8"/>
    <w:rsid w:val="005E0507"/>
    <w:rsid w:val="00652D06"/>
    <w:rsid w:val="006958EF"/>
    <w:rsid w:val="0069691F"/>
    <w:rsid w:val="006C112A"/>
    <w:rsid w:val="00722765"/>
    <w:rsid w:val="007629AF"/>
    <w:rsid w:val="007C659C"/>
    <w:rsid w:val="007E3878"/>
    <w:rsid w:val="008A43DE"/>
    <w:rsid w:val="008E1045"/>
    <w:rsid w:val="008E24FF"/>
    <w:rsid w:val="009253B3"/>
    <w:rsid w:val="009C570F"/>
    <w:rsid w:val="00A132D8"/>
    <w:rsid w:val="00A31FDD"/>
    <w:rsid w:val="00A332FC"/>
    <w:rsid w:val="00A43190"/>
    <w:rsid w:val="00A665B7"/>
    <w:rsid w:val="00A76357"/>
    <w:rsid w:val="00B009A7"/>
    <w:rsid w:val="00B245C2"/>
    <w:rsid w:val="00B660A6"/>
    <w:rsid w:val="00C62C5F"/>
    <w:rsid w:val="00C85DAE"/>
    <w:rsid w:val="00C87092"/>
    <w:rsid w:val="00C87FB1"/>
    <w:rsid w:val="00CE429C"/>
    <w:rsid w:val="00D278F0"/>
    <w:rsid w:val="00D32FB1"/>
    <w:rsid w:val="00E24128"/>
    <w:rsid w:val="00E43FC2"/>
    <w:rsid w:val="00E67B80"/>
    <w:rsid w:val="00E85E9F"/>
    <w:rsid w:val="00F1483C"/>
    <w:rsid w:val="00FB00C8"/>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5B660"/>
  <w15:docId w15:val="{550C6D28-69A1-42BD-B8B4-ABCD9A00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392">
      <w:bodyDiv w:val="1"/>
      <w:marLeft w:val="0"/>
      <w:marRight w:val="0"/>
      <w:marTop w:val="0"/>
      <w:marBottom w:val="0"/>
      <w:divBdr>
        <w:top w:val="none" w:sz="0" w:space="0" w:color="auto"/>
        <w:left w:val="none" w:sz="0" w:space="0" w:color="auto"/>
        <w:bottom w:val="none" w:sz="0" w:space="0" w:color="auto"/>
        <w:right w:val="none" w:sz="0" w:space="0" w:color="auto"/>
      </w:divBdr>
    </w:div>
    <w:div w:id="593785128">
      <w:bodyDiv w:val="1"/>
      <w:marLeft w:val="0"/>
      <w:marRight w:val="0"/>
      <w:marTop w:val="0"/>
      <w:marBottom w:val="0"/>
      <w:divBdr>
        <w:top w:val="none" w:sz="0" w:space="0" w:color="auto"/>
        <w:left w:val="none" w:sz="0" w:space="0" w:color="auto"/>
        <w:bottom w:val="none" w:sz="0" w:space="0" w:color="auto"/>
        <w:right w:val="none" w:sz="0" w:space="0" w:color="auto"/>
      </w:divBdr>
    </w:div>
    <w:div w:id="613026017">
      <w:bodyDiv w:val="1"/>
      <w:marLeft w:val="0"/>
      <w:marRight w:val="0"/>
      <w:marTop w:val="0"/>
      <w:marBottom w:val="0"/>
      <w:divBdr>
        <w:top w:val="none" w:sz="0" w:space="0" w:color="auto"/>
        <w:left w:val="none" w:sz="0" w:space="0" w:color="auto"/>
        <w:bottom w:val="none" w:sz="0" w:space="0" w:color="auto"/>
        <w:right w:val="none" w:sz="0" w:space="0" w:color="auto"/>
      </w:divBdr>
    </w:div>
    <w:div w:id="659238213">
      <w:bodyDiv w:val="1"/>
      <w:marLeft w:val="0"/>
      <w:marRight w:val="0"/>
      <w:marTop w:val="0"/>
      <w:marBottom w:val="0"/>
      <w:divBdr>
        <w:top w:val="none" w:sz="0" w:space="0" w:color="auto"/>
        <w:left w:val="none" w:sz="0" w:space="0" w:color="auto"/>
        <w:bottom w:val="none" w:sz="0" w:space="0" w:color="auto"/>
        <w:right w:val="none" w:sz="0" w:space="0" w:color="auto"/>
      </w:divBdr>
    </w:div>
    <w:div w:id="822963680">
      <w:bodyDiv w:val="1"/>
      <w:marLeft w:val="0"/>
      <w:marRight w:val="0"/>
      <w:marTop w:val="0"/>
      <w:marBottom w:val="0"/>
      <w:divBdr>
        <w:top w:val="none" w:sz="0" w:space="0" w:color="auto"/>
        <w:left w:val="none" w:sz="0" w:space="0" w:color="auto"/>
        <w:bottom w:val="none" w:sz="0" w:space="0" w:color="auto"/>
        <w:right w:val="none" w:sz="0" w:space="0" w:color="auto"/>
      </w:divBdr>
    </w:div>
    <w:div w:id="830294774">
      <w:bodyDiv w:val="1"/>
      <w:marLeft w:val="0"/>
      <w:marRight w:val="0"/>
      <w:marTop w:val="0"/>
      <w:marBottom w:val="0"/>
      <w:divBdr>
        <w:top w:val="none" w:sz="0" w:space="0" w:color="auto"/>
        <w:left w:val="none" w:sz="0" w:space="0" w:color="auto"/>
        <w:bottom w:val="none" w:sz="0" w:space="0" w:color="auto"/>
        <w:right w:val="none" w:sz="0" w:space="0" w:color="auto"/>
      </w:divBdr>
    </w:div>
    <w:div w:id="887574272">
      <w:bodyDiv w:val="1"/>
      <w:marLeft w:val="0"/>
      <w:marRight w:val="0"/>
      <w:marTop w:val="0"/>
      <w:marBottom w:val="0"/>
      <w:divBdr>
        <w:top w:val="none" w:sz="0" w:space="0" w:color="auto"/>
        <w:left w:val="none" w:sz="0" w:space="0" w:color="auto"/>
        <w:bottom w:val="none" w:sz="0" w:space="0" w:color="auto"/>
        <w:right w:val="none" w:sz="0" w:space="0" w:color="auto"/>
      </w:divBdr>
    </w:div>
    <w:div w:id="923610479">
      <w:bodyDiv w:val="1"/>
      <w:marLeft w:val="0"/>
      <w:marRight w:val="0"/>
      <w:marTop w:val="0"/>
      <w:marBottom w:val="0"/>
      <w:divBdr>
        <w:top w:val="none" w:sz="0" w:space="0" w:color="auto"/>
        <w:left w:val="none" w:sz="0" w:space="0" w:color="auto"/>
        <w:bottom w:val="none" w:sz="0" w:space="0" w:color="auto"/>
        <w:right w:val="none" w:sz="0" w:space="0" w:color="auto"/>
      </w:divBdr>
    </w:div>
    <w:div w:id="946541019">
      <w:bodyDiv w:val="1"/>
      <w:marLeft w:val="0"/>
      <w:marRight w:val="0"/>
      <w:marTop w:val="0"/>
      <w:marBottom w:val="0"/>
      <w:divBdr>
        <w:top w:val="none" w:sz="0" w:space="0" w:color="auto"/>
        <w:left w:val="none" w:sz="0" w:space="0" w:color="auto"/>
        <w:bottom w:val="none" w:sz="0" w:space="0" w:color="auto"/>
        <w:right w:val="none" w:sz="0" w:space="0" w:color="auto"/>
      </w:divBdr>
    </w:div>
    <w:div w:id="1074083262">
      <w:bodyDiv w:val="1"/>
      <w:marLeft w:val="0"/>
      <w:marRight w:val="0"/>
      <w:marTop w:val="0"/>
      <w:marBottom w:val="0"/>
      <w:divBdr>
        <w:top w:val="none" w:sz="0" w:space="0" w:color="auto"/>
        <w:left w:val="none" w:sz="0" w:space="0" w:color="auto"/>
        <w:bottom w:val="none" w:sz="0" w:space="0" w:color="auto"/>
        <w:right w:val="none" w:sz="0" w:space="0" w:color="auto"/>
      </w:divBdr>
    </w:div>
    <w:div w:id="1081373658">
      <w:bodyDiv w:val="1"/>
      <w:marLeft w:val="0"/>
      <w:marRight w:val="0"/>
      <w:marTop w:val="0"/>
      <w:marBottom w:val="0"/>
      <w:divBdr>
        <w:top w:val="none" w:sz="0" w:space="0" w:color="auto"/>
        <w:left w:val="none" w:sz="0" w:space="0" w:color="auto"/>
        <w:bottom w:val="none" w:sz="0" w:space="0" w:color="auto"/>
        <w:right w:val="none" w:sz="0" w:space="0" w:color="auto"/>
      </w:divBdr>
    </w:div>
    <w:div w:id="1115711999">
      <w:bodyDiv w:val="1"/>
      <w:marLeft w:val="0"/>
      <w:marRight w:val="0"/>
      <w:marTop w:val="0"/>
      <w:marBottom w:val="0"/>
      <w:divBdr>
        <w:top w:val="none" w:sz="0" w:space="0" w:color="auto"/>
        <w:left w:val="none" w:sz="0" w:space="0" w:color="auto"/>
        <w:bottom w:val="none" w:sz="0" w:space="0" w:color="auto"/>
        <w:right w:val="none" w:sz="0" w:space="0" w:color="auto"/>
      </w:divBdr>
    </w:div>
    <w:div w:id="1251307569">
      <w:bodyDiv w:val="1"/>
      <w:marLeft w:val="0"/>
      <w:marRight w:val="0"/>
      <w:marTop w:val="0"/>
      <w:marBottom w:val="0"/>
      <w:divBdr>
        <w:top w:val="none" w:sz="0" w:space="0" w:color="auto"/>
        <w:left w:val="none" w:sz="0" w:space="0" w:color="auto"/>
        <w:bottom w:val="none" w:sz="0" w:space="0" w:color="auto"/>
        <w:right w:val="none" w:sz="0" w:space="0" w:color="auto"/>
      </w:divBdr>
    </w:div>
    <w:div w:id="1303391930">
      <w:bodyDiv w:val="1"/>
      <w:marLeft w:val="0"/>
      <w:marRight w:val="0"/>
      <w:marTop w:val="0"/>
      <w:marBottom w:val="0"/>
      <w:divBdr>
        <w:top w:val="none" w:sz="0" w:space="0" w:color="auto"/>
        <w:left w:val="none" w:sz="0" w:space="0" w:color="auto"/>
        <w:bottom w:val="none" w:sz="0" w:space="0" w:color="auto"/>
        <w:right w:val="none" w:sz="0" w:space="0" w:color="auto"/>
      </w:divBdr>
    </w:div>
    <w:div w:id="1332030058">
      <w:bodyDiv w:val="1"/>
      <w:marLeft w:val="0"/>
      <w:marRight w:val="0"/>
      <w:marTop w:val="0"/>
      <w:marBottom w:val="0"/>
      <w:divBdr>
        <w:top w:val="none" w:sz="0" w:space="0" w:color="auto"/>
        <w:left w:val="none" w:sz="0" w:space="0" w:color="auto"/>
        <w:bottom w:val="none" w:sz="0" w:space="0" w:color="auto"/>
        <w:right w:val="none" w:sz="0" w:space="0" w:color="auto"/>
      </w:divBdr>
    </w:div>
    <w:div w:id="1432428831">
      <w:bodyDiv w:val="1"/>
      <w:marLeft w:val="0"/>
      <w:marRight w:val="0"/>
      <w:marTop w:val="0"/>
      <w:marBottom w:val="0"/>
      <w:divBdr>
        <w:top w:val="none" w:sz="0" w:space="0" w:color="auto"/>
        <w:left w:val="none" w:sz="0" w:space="0" w:color="auto"/>
        <w:bottom w:val="none" w:sz="0" w:space="0" w:color="auto"/>
        <w:right w:val="none" w:sz="0" w:space="0" w:color="auto"/>
      </w:divBdr>
    </w:div>
    <w:div w:id="1461609150">
      <w:bodyDiv w:val="1"/>
      <w:marLeft w:val="0"/>
      <w:marRight w:val="0"/>
      <w:marTop w:val="0"/>
      <w:marBottom w:val="0"/>
      <w:divBdr>
        <w:top w:val="none" w:sz="0" w:space="0" w:color="auto"/>
        <w:left w:val="none" w:sz="0" w:space="0" w:color="auto"/>
        <w:bottom w:val="none" w:sz="0" w:space="0" w:color="auto"/>
        <w:right w:val="none" w:sz="0" w:space="0" w:color="auto"/>
      </w:divBdr>
    </w:div>
    <w:div w:id="1589803510">
      <w:bodyDiv w:val="1"/>
      <w:marLeft w:val="0"/>
      <w:marRight w:val="0"/>
      <w:marTop w:val="0"/>
      <w:marBottom w:val="0"/>
      <w:divBdr>
        <w:top w:val="none" w:sz="0" w:space="0" w:color="auto"/>
        <w:left w:val="none" w:sz="0" w:space="0" w:color="auto"/>
        <w:bottom w:val="none" w:sz="0" w:space="0" w:color="auto"/>
        <w:right w:val="none" w:sz="0" w:space="0" w:color="auto"/>
      </w:divBdr>
    </w:div>
    <w:div w:id="1590626509">
      <w:bodyDiv w:val="1"/>
      <w:marLeft w:val="0"/>
      <w:marRight w:val="0"/>
      <w:marTop w:val="0"/>
      <w:marBottom w:val="0"/>
      <w:divBdr>
        <w:top w:val="none" w:sz="0" w:space="0" w:color="auto"/>
        <w:left w:val="none" w:sz="0" w:space="0" w:color="auto"/>
        <w:bottom w:val="none" w:sz="0" w:space="0" w:color="auto"/>
        <w:right w:val="none" w:sz="0" w:space="0" w:color="auto"/>
      </w:divBdr>
    </w:div>
    <w:div w:id="1688482891">
      <w:bodyDiv w:val="1"/>
      <w:marLeft w:val="0"/>
      <w:marRight w:val="0"/>
      <w:marTop w:val="0"/>
      <w:marBottom w:val="0"/>
      <w:divBdr>
        <w:top w:val="none" w:sz="0" w:space="0" w:color="auto"/>
        <w:left w:val="none" w:sz="0" w:space="0" w:color="auto"/>
        <w:bottom w:val="none" w:sz="0" w:space="0" w:color="auto"/>
        <w:right w:val="none" w:sz="0" w:space="0" w:color="auto"/>
      </w:divBdr>
    </w:div>
    <w:div w:id="1977182785">
      <w:bodyDiv w:val="1"/>
      <w:marLeft w:val="0"/>
      <w:marRight w:val="0"/>
      <w:marTop w:val="0"/>
      <w:marBottom w:val="0"/>
      <w:divBdr>
        <w:top w:val="none" w:sz="0" w:space="0" w:color="auto"/>
        <w:left w:val="none" w:sz="0" w:space="0" w:color="auto"/>
        <w:bottom w:val="none" w:sz="0" w:space="0" w:color="auto"/>
        <w:right w:val="none" w:sz="0" w:space="0" w:color="auto"/>
      </w:divBdr>
    </w:div>
    <w:div w:id="200516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Administrator</cp:lastModifiedBy>
  <cp:revision>4</cp:revision>
  <cp:lastPrinted>2017-01-18T09:15:00Z</cp:lastPrinted>
  <dcterms:created xsi:type="dcterms:W3CDTF">2022-03-22T09:22:00Z</dcterms:created>
  <dcterms:modified xsi:type="dcterms:W3CDTF">2022-03-23T02:22:00Z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