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9A7" w:rsidRDefault="00E85E9F">
      <w:pPr>
        <w:rPr>
          <w:rFonts w:ascii="仿宋" w:eastAsia="仿宋" w:hAnsi="仿宋"/>
          <w:sz w:val="32"/>
          <w:szCs w:val="32"/>
        </w:rPr>
      </w:pPr>
      <w:r>
        <w:rPr>
          <w:rFonts w:ascii="仿宋" w:eastAsia="仿宋" w:hAnsi="仿宋" w:hint="eastAsia"/>
          <w:sz w:val="32"/>
          <w:szCs w:val="32"/>
        </w:rPr>
        <w:t>附件4</w:t>
      </w:r>
    </w:p>
    <w:p w:rsidR="002D7617" w:rsidRDefault="002D7617">
      <w:pPr>
        <w:jc w:val="center"/>
        <w:rPr>
          <w:b/>
          <w:sz w:val="44"/>
          <w:szCs w:val="44"/>
        </w:rPr>
      </w:pPr>
      <w:r w:rsidRPr="002D7617">
        <w:rPr>
          <w:rFonts w:hint="eastAsia"/>
          <w:b/>
          <w:sz w:val="44"/>
          <w:szCs w:val="44"/>
        </w:rPr>
        <w:t>长治市</w:t>
      </w:r>
      <w:r w:rsidR="00CA10DB">
        <w:rPr>
          <w:rFonts w:hint="eastAsia"/>
          <w:b/>
          <w:sz w:val="44"/>
          <w:szCs w:val="44"/>
        </w:rPr>
        <w:t>机械研究所</w:t>
      </w:r>
    </w:p>
    <w:p w:rsidR="00B009A7" w:rsidRPr="002D7617" w:rsidRDefault="00C85DAE">
      <w:pPr>
        <w:jc w:val="center"/>
        <w:rPr>
          <w:rFonts w:ascii="华文中宋" w:eastAsia="华文中宋" w:hAnsi="华文中宋"/>
          <w:sz w:val="44"/>
          <w:szCs w:val="44"/>
        </w:rPr>
      </w:pPr>
      <w:r w:rsidRPr="002D7617">
        <w:rPr>
          <w:rFonts w:ascii="华文中宋" w:eastAsia="华文中宋" w:hAnsi="华文中宋" w:hint="eastAsia"/>
          <w:sz w:val="44"/>
          <w:szCs w:val="44"/>
        </w:rPr>
        <w:t>2022</w:t>
      </w:r>
      <w:r w:rsidR="00E85E9F" w:rsidRPr="002D7617">
        <w:rPr>
          <w:rFonts w:ascii="华文中宋" w:eastAsia="华文中宋" w:hAnsi="华文中宋" w:hint="eastAsia"/>
          <w:sz w:val="44"/>
          <w:szCs w:val="44"/>
        </w:rPr>
        <w:t>年度部门预算相关说明</w:t>
      </w:r>
    </w:p>
    <w:p w:rsidR="00B009A7" w:rsidRDefault="00B009A7">
      <w:pPr>
        <w:jc w:val="center"/>
        <w:rPr>
          <w:rFonts w:ascii="仿宋" w:eastAsia="仿宋" w:hAnsi="仿宋"/>
          <w:sz w:val="32"/>
          <w:szCs w:val="32"/>
        </w:rPr>
      </w:pPr>
    </w:p>
    <w:p w:rsidR="00B009A7" w:rsidRDefault="00E85E9F">
      <w:pPr>
        <w:rPr>
          <w:rFonts w:ascii="黑体" w:eastAsia="黑体" w:hAnsi="黑体"/>
          <w:sz w:val="32"/>
          <w:szCs w:val="32"/>
        </w:rPr>
      </w:pPr>
      <w:r>
        <w:rPr>
          <w:rFonts w:ascii="黑体" w:eastAsia="黑体" w:hAnsi="黑体" w:hint="eastAsia"/>
          <w:sz w:val="32"/>
          <w:szCs w:val="32"/>
        </w:rPr>
        <w:t>第一部分  概况</w:t>
      </w:r>
    </w:p>
    <w:p w:rsidR="002D7617" w:rsidRPr="00C07E3C" w:rsidRDefault="002D7617" w:rsidP="002D7617">
      <w:pPr>
        <w:ind w:firstLineChars="200" w:firstLine="640"/>
        <w:rPr>
          <w:rFonts w:ascii="仿宋" w:eastAsia="仿宋" w:hAnsi="仿宋"/>
          <w:sz w:val="32"/>
          <w:szCs w:val="32"/>
        </w:rPr>
      </w:pPr>
      <w:r w:rsidRPr="00C07E3C">
        <w:rPr>
          <w:rFonts w:ascii="仿宋" w:eastAsia="仿宋" w:hAnsi="仿宋" w:hint="eastAsia"/>
          <w:sz w:val="32"/>
          <w:szCs w:val="32"/>
        </w:rPr>
        <w:t>一、我</w:t>
      </w:r>
      <w:r w:rsidR="00CA10DB">
        <w:rPr>
          <w:rFonts w:ascii="仿宋" w:eastAsia="仿宋" w:hAnsi="仿宋" w:hint="eastAsia"/>
          <w:sz w:val="32"/>
          <w:szCs w:val="32"/>
        </w:rPr>
        <w:t>单位</w:t>
      </w:r>
      <w:r w:rsidRPr="00C07E3C">
        <w:rPr>
          <w:rFonts w:ascii="仿宋" w:eastAsia="仿宋" w:hAnsi="仿宋" w:hint="eastAsia"/>
          <w:sz w:val="32"/>
          <w:szCs w:val="32"/>
        </w:rPr>
        <w:t>为</w:t>
      </w:r>
      <w:r w:rsidR="00CA10DB">
        <w:rPr>
          <w:rFonts w:ascii="仿宋" w:eastAsia="仿宋" w:hAnsi="仿宋" w:hint="eastAsia"/>
          <w:sz w:val="32"/>
          <w:szCs w:val="32"/>
        </w:rPr>
        <w:t>全额拨款事业单位</w:t>
      </w:r>
      <w:r w:rsidRPr="00C07E3C">
        <w:rPr>
          <w:rFonts w:ascii="仿宋" w:eastAsia="仿宋" w:hAnsi="仿宋" w:hint="eastAsia"/>
          <w:sz w:val="32"/>
          <w:szCs w:val="32"/>
        </w:rPr>
        <w:t>，</w:t>
      </w:r>
      <w:r w:rsidR="00CA10DB">
        <w:rPr>
          <w:rFonts w:ascii="仿宋" w:eastAsia="仿宋" w:hAnsi="仿宋" w:hint="eastAsia"/>
          <w:sz w:val="32"/>
          <w:szCs w:val="32"/>
        </w:rPr>
        <w:t>是长治市重工业局下属</w:t>
      </w:r>
      <w:r w:rsidR="00E42767">
        <w:rPr>
          <w:rFonts w:ascii="仿宋" w:eastAsia="仿宋" w:hAnsi="仿宋" w:hint="eastAsia"/>
          <w:sz w:val="32"/>
          <w:szCs w:val="32"/>
        </w:rPr>
        <w:t>事业</w:t>
      </w:r>
      <w:r w:rsidR="00CA10DB">
        <w:rPr>
          <w:rFonts w:ascii="仿宋" w:eastAsia="仿宋" w:hAnsi="仿宋" w:hint="eastAsia"/>
          <w:sz w:val="32"/>
          <w:szCs w:val="32"/>
        </w:rPr>
        <w:t>单位，单位</w:t>
      </w:r>
      <w:r w:rsidR="00BC73EF">
        <w:rPr>
          <w:rFonts w:ascii="仿宋" w:eastAsia="仿宋" w:hAnsi="仿宋" w:hint="eastAsia"/>
          <w:sz w:val="32"/>
          <w:szCs w:val="32"/>
        </w:rPr>
        <w:t>人员由长治市重工业局统一调配使用</w:t>
      </w:r>
      <w:r w:rsidRPr="00C07E3C">
        <w:rPr>
          <w:rFonts w:ascii="仿宋" w:eastAsia="仿宋" w:hAnsi="仿宋" w:hint="eastAsia"/>
          <w:sz w:val="32"/>
          <w:szCs w:val="32"/>
        </w:rPr>
        <w:t>。</w:t>
      </w:r>
    </w:p>
    <w:p w:rsidR="002D7617" w:rsidRPr="00C07E3C" w:rsidRDefault="002D7617" w:rsidP="002D7617">
      <w:pPr>
        <w:ind w:firstLineChars="200" w:firstLine="640"/>
        <w:rPr>
          <w:rFonts w:ascii="仿宋" w:eastAsia="仿宋" w:hAnsi="仿宋"/>
          <w:sz w:val="32"/>
          <w:szCs w:val="32"/>
        </w:rPr>
      </w:pPr>
      <w:r w:rsidRPr="00C07E3C">
        <w:rPr>
          <w:rFonts w:ascii="仿宋" w:eastAsia="仿宋" w:hAnsi="仿宋" w:hint="eastAsia"/>
          <w:sz w:val="32"/>
          <w:szCs w:val="32"/>
        </w:rPr>
        <w:t>二、我独立编制机构</w:t>
      </w:r>
      <w:r w:rsidR="00CA10DB">
        <w:rPr>
          <w:rFonts w:ascii="仿宋" w:eastAsia="仿宋" w:hAnsi="仿宋"/>
          <w:sz w:val="32"/>
          <w:szCs w:val="32"/>
        </w:rPr>
        <w:t>1</w:t>
      </w:r>
      <w:r w:rsidRPr="00C07E3C">
        <w:rPr>
          <w:rFonts w:ascii="仿宋" w:eastAsia="仿宋" w:hAnsi="仿宋" w:hint="eastAsia"/>
          <w:sz w:val="32"/>
          <w:szCs w:val="32"/>
        </w:rPr>
        <w:t>个，为非独立核算单位，法人即为</w:t>
      </w:r>
      <w:r w:rsidR="00CA10DB">
        <w:rPr>
          <w:rFonts w:ascii="仿宋" w:eastAsia="仿宋" w:hAnsi="仿宋" w:hint="eastAsia"/>
          <w:sz w:val="32"/>
          <w:szCs w:val="32"/>
        </w:rPr>
        <w:t>长治市</w:t>
      </w:r>
      <w:r w:rsidRPr="00C07E3C">
        <w:rPr>
          <w:rFonts w:ascii="仿宋" w:eastAsia="仿宋" w:hAnsi="仿宋" w:hint="eastAsia"/>
          <w:sz w:val="32"/>
          <w:szCs w:val="32"/>
        </w:rPr>
        <w:t>重工局负责人，人员</w:t>
      </w:r>
      <w:r w:rsidR="00CA10DB">
        <w:rPr>
          <w:rFonts w:ascii="仿宋" w:eastAsia="仿宋" w:hAnsi="仿宋" w:hint="eastAsia"/>
          <w:sz w:val="32"/>
          <w:szCs w:val="32"/>
        </w:rPr>
        <w:t>由长治市重工业局</w:t>
      </w:r>
      <w:r w:rsidRPr="00C07E3C">
        <w:rPr>
          <w:rFonts w:ascii="仿宋" w:eastAsia="仿宋" w:hAnsi="仿宋" w:hint="eastAsia"/>
          <w:sz w:val="32"/>
          <w:szCs w:val="32"/>
        </w:rPr>
        <w:t>统一使用，财务统一核算。</w:t>
      </w:r>
    </w:p>
    <w:p w:rsidR="002D7617" w:rsidRPr="00C07E3C" w:rsidRDefault="002D7617" w:rsidP="002D7617">
      <w:pPr>
        <w:ind w:firstLineChars="200" w:firstLine="640"/>
        <w:rPr>
          <w:rFonts w:ascii="仿宋" w:eastAsia="仿宋" w:hAnsi="仿宋"/>
          <w:sz w:val="32"/>
          <w:szCs w:val="32"/>
        </w:rPr>
      </w:pPr>
      <w:r w:rsidRPr="00C07E3C">
        <w:rPr>
          <w:rFonts w:ascii="仿宋" w:eastAsia="仿宋" w:hAnsi="仿宋" w:hint="eastAsia"/>
          <w:sz w:val="32"/>
          <w:szCs w:val="32"/>
        </w:rPr>
        <w:t>我</w:t>
      </w:r>
      <w:r w:rsidR="00CA10DB">
        <w:rPr>
          <w:rFonts w:ascii="仿宋" w:eastAsia="仿宋" w:hAnsi="仿宋" w:hint="eastAsia"/>
          <w:sz w:val="32"/>
          <w:szCs w:val="32"/>
        </w:rPr>
        <w:t>单位</w:t>
      </w:r>
      <w:r w:rsidRPr="00C07E3C">
        <w:rPr>
          <w:rFonts w:ascii="仿宋" w:eastAsia="仿宋" w:hAnsi="仿宋" w:hint="eastAsia"/>
          <w:sz w:val="32"/>
          <w:szCs w:val="32"/>
        </w:rPr>
        <w:t>在职</w:t>
      </w:r>
      <w:r w:rsidR="00CA10DB">
        <w:rPr>
          <w:rFonts w:ascii="仿宋" w:eastAsia="仿宋" w:hAnsi="仿宋"/>
          <w:sz w:val="32"/>
          <w:szCs w:val="32"/>
        </w:rPr>
        <w:t>5</w:t>
      </w:r>
      <w:r w:rsidRPr="00C07E3C">
        <w:rPr>
          <w:rFonts w:ascii="仿宋" w:eastAsia="仿宋" w:hAnsi="仿宋" w:hint="eastAsia"/>
          <w:sz w:val="32"/>
          <w:szCs w:val="32"/>
        </w:rPr>
        <w:t>人，</w:t>
      </w:r>
      <w:r w:rsidR="006246D5">
        <w:rPr>
          <w:rFonts w:ascii="仿宋" w:eastAsia="仿宋" w:hAnsi="仿宋" w:hint="eastAsia"/>
          <w:sz w:val="32"/>
          <w:szCs w:val="32"/>
        </w:rPr>
        <w:t>其中</w:t>
      </w:r>
      <w:r w:rsidR="00CA10DB">
        <w:rPr>
          <w:rFonts w:ascii="仿宋" w:eastAsia="仿宋" w:hAnsi="仿宋" w:hint="eastAsia"/>
          <w:sz w:val="32"/>
          <w:szCs w:val="32"/>
        </w:rPr>
        <w:t>全额</w:t>
      </w:r>
      <w:r w:rsidRPr="00C07E3C">
        <w:rPr>
          <w:rFonts w:ascii="仿宋" w:eastAsia="仿宋" w:hAnsi="仿宋" w:hint="eastAsia"/>
          <w:sz w:val="32"/>
          <w:szCs w:val="32"/>
        </w:rPr>
        <w:t>事业5人。</w:t>
      </w:r>
    </w:p>
    <w:p w:rsidR="00B009A7" w:rsidRDefault="00E85E9F">
      <w:pPr>
        <w:rPr>
          <w:rFonts w:ascii="黑体" w:eastAsia="黑体" w:hAnsi="黑体"/>
          <w:sz w:val="32"/>
          <w:szCs w:val="32"/>
        </w:rPr>
      </w:pPr>
      <w:r>
        <w:rPr>
          <w:rFonts w:ascii="黑体" w:eastAsia="黑体" w:hAnsi="黑体" w:hint="eastAsia"/>
          <w:sz w:val="32"/>
          <w:szCs w:val="32"/>
        </w:rPr>
        <w:t xml:space="preserve">第二部分  </w:t>
      </w:r>
      <w:r w:rsidR="00C85DAE">
        <w:rPr>
          <w:rFonts w:ascii="黑体" w:eastAsia="黑体" w:hAnsi="黑体" w:hint="eastAsia"/>
          <w:sz w:val="32"/>
          <w:szCs w:val="32"/>
        </w:rPr>
        <w:t>2022</w:t>
      </w:r>
      <w:r>
        <w:rPr>
          <w:rFonts w:ascii="黑体" w:eastAsia="黑体" w:hAnsi="黑体" w:hint="eastAsia"/>
          <w:sz w:val="32"/>
          <w:szCs w:val="32"/>
        </w:rPr>
        <w:t>年度部门预算情况说明</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一、</w:t>
      </w:r>
      <w:r w:rsidR="00C85DAE" w:rsidRPr="00C07E3C">
        <w:rPr>
          <w:rFonts w:ascii="仿宋" w:eastAsia="仿宋" w:hAnsi="仿宋" w:hint="eastAsia"/>
          <w:sz w:val="32"/>
          <w:szCs w:val="32"/>
        </w:rPr>
        <w:t>2022</w:t>
      </w:r>
      <w:r w:rsidRPr="00C07E3C">
        <w:rPr>
          <w:rFonts w:ascii="仿宋" w:eastAsia="仿宋" w:hAnsi="仿宋" w:hint="eastAsia"/>
          <w:sz w:val="32"/>
          <w:szCs w:val="32"/>
        </w:rPr>
        <w:t>年度部门预算数据变动情况及原因</w:t>
      </w:r>
    </w:p>
    <w:p w:rsidR="006958EF" w:rsidRPr="00C07E3C" w:rsidRDefault="003336BF" w:rsidP="00A132D8">
      <w:pPr>
        <w:ind w:firstLine="636"/>
        <w:rPr>
          <w:rFonts w:ascii="仿宋" w:eastAsia="仿宋" w:hAnsi="仿宋"/>
          <w:sz w:val="32"/>
          <w:szCs w:val="32"/>
        </w:rPr>
      </w:pPr>
      <w:r w:rsidRPr="00C07E3C">
        <w:rPr>
          <w:rFonts w:ascii="仿宋" w:eastAsia="仿宋" w:hAnsi="仿宋" w:hint="eastAsia"/>
          <w:sz w:val="32"/>
          <w:szCs w:val="32"/>
        </w:rPr>
        <w:t>我单位2</w:t>
      </w:r>
      <w:r w:rsidRPr="00C07E3C">
        <w:rPr>
          <w:rFonts w:ascii="仿宋" w:eastAsia="仿宋" w:hAnsi="仿宋"/>
          <w:sz w:val="32"/>
          <w:szCs w:val="32"/>
        </w:rPr>
        <w:t>022</w:t>
      </w:r>
      <w:r w:rsidRPr="00C07E3C">
        <w:rPr>
          <w:rFonts w:ascii="仿宋" w:eastAsia="仿宋" w:hAnsi="仿宋" w:hint="eastAsia"/>
          <w:sz w:val="32"/>
          <w:szCs w:val="32"/>
        </w:rPr>
        <w:t>年部门</w:t>
      </w:r>
      <w:r w:rsidR="006958EF" w:rsidRPr="00C07E3C">
        <w:rPr>
          <w:rFonts w:ascii="仿宋" w:eastAsia="仿宋" w:hAnsi="仿宋" w:hint="eastAsia"/>
          <w:sz w:val="32"/>
          <w:szCs w:val="32"/>
        </w:rPr>
        <w:t>预算收支安排情况</w:t>
      </w:r>
      <w:r w:rsidRPr="00C07E3C">
        <w:rPr>
          <w:rFonts w:ascii="仿宋" w:eastAsia="仿宋" w:hAnsi="仿宋" w:hint="eastAsia"/>
          <w:sz w:val="32"/>
          <w:szCs w:val="32"/>
        </w:rPr>
        <w:t>与</w:t>
      </w:r>
      <w:r w:rsidR="006958EF" w:rsidRPr="00C07E3C">
        <w:rPr>
          <w:rFonts w:ascii="仿宋" w:eastAsia="仿宋" w:hAnsi="仿宋" w:hint="eastAsia"/>
          <w:bCs/>
          <w:sz w:val="32"/>
          <w:szCs w:val="32"/>
        </w:rPr>
        <w:t>上年</w:t>
      </w:r>
      <w:r w:rsidRPr="00C07E3C">
        <w:rPr>
          <w:rFonts w:ascii="仿宋" w:eastAsia="仿宋" w:hAnsi="仿宋" w:hint="eastAsia"/>
          <w:bCs/>
          <w:sz w:val="32"/>
          <w:szCs w:val="32"/>
        </w:rPr>
        <w:t>基本持平。</w:t>
      </w:r>
    </w:p>
    <w:p w:rsidR="00A132D8" w:rsidRPr="00C07E3C" w:rsidRDefault="00E85E9F" w:rsidP="00A132D8">
      <w:pPr>
        <w:ind w:firstLine="636"/>
        <w:rPr>
          <w:rFonts w:ascii="仿宋" w:eastAsia="仿宋" w:hAnsi="仿宋"/>
          <w:sz w:val="32"/>
          <w:szCs w:val="32"/>
        </w:rPr>
      </w:pPr>
      <w:r w:rsidRPr="00C07E3C">
        <w:rPr>
          <w:rFonts w:ascii="仿宋" w:eastAsia="仿宋" w:hAnsi="仿宋" w:hint="eastAsia"/>
          <w:sz w:val="32"/>
          <w:szCs w:val="32"/>
        </w:rPr>
        <w:t>二、“三公”经费</w:t>
      </w:r>
      <w:r w:rsidR="003336BF" w:rsidRPr="00C07E3C">
        <w:rPr>
          <w:rFonts w:ascii="仿宋" w:eastAsia="仿宋" w:hAnsi="仿宋" w:hint="eastAsia"/>
          <w:sz w:val="32"/>
          <w:szCs w:val="32"/>
        </w:rPr>
        <w:t>：无。</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三、机关运行经费增减变动原因说明</w:t>
      </w:r>
      <w:r w:rsidR="00667F79">
        <w:rPr>
          <w:rFonts w:ascii="仿宋" w:eastAsia="仿宋" w:hAnsi="仿宋" w:hint="eastAsia"/>
          <w:sz w:val="32"/>
          <w:szCs w:val="32"/>
        </w:rPr>
        <w:t>：无</w:t>
      </w:r>
    </w:p>
    <w:p w:rsidR="00B009A7" w:rsidRPr="00C07E3C" w:rsidRDefault="00E85E9F">
      <w:pPr>
        <w:ind w:firstLine="636"/>
        <w:rPr>
          <w:rFonts w:ascii="仿宋" w:eastAsia="仿宋" w:hAnsi="仿宋"/>
          <w:sz w:val="32"/>
          <w:szCs w:val="32"/>
        </w:rPr>
      </w:pPr>
      <w:r w:rsidRPr="00C07E3C">
        <w:rPr>
          <w:rFonts w:ascii="仿宋" w:eastAsia="仿宋" w:hAnsi="仿宋" w:hint="eastAsia"/>
          <w:sz w:val="32"/>
          <w:szCs w:val="32"/>
        </w:rPr>
        <w:t>四、其他说明</w:t>
      </w:r>
    </w:p>
    <w:p w:rsidR="00B009A7" w:rsidRPr="00C07E3C" w:rsidRDefault="00E85E9F">
      <w:pPr>
        <w:ind w:firstLine="636"/>
        <w:rPr>
          <w:rFonts w:ascii="仿宋" w:eastAsia="仿宋" w:hAnsi="仿宋" w:cs="楷体_GB2312"/>
          <w:b/>
          <w:sz w:val="32"/>
          <w:szCs w:val="32"/>
        </w:rPr>
      </w:pPr>
      <w:r w:rsidRPr="00C07E3C">
        <w:rPr>
          <w:rFonts w:ascii="仿宋" w:eastAsia="仿宋" w:hAnsi="仿宋" w:cs="楷体_GB2312" w:hint="eastAsia"/>
          <w:b/>
          <w:sz w:val="32"/>
          <w:szCs w:val="32"/>
        </w:rPr>
        <w:t>（一）政府采购情况</w:t>
      </w:r>
    </w:p>
    <w:p w:rsidR="00A132D8" w:rsidRPr="00C07E3C" w:rsidRDefault="00A132D8" w:rsidP="00BB769A">
      <w:pPr>
        <w:ind w:firstLine="636"/>
        <w:rPr>
          <w:rFonts w:ascii="仿宋" w:eastAsia="仿宋" w:hAnsi="仿宋" w:cs="楷体_GB2312"/>
          <w:sz w:val="32"/>
          <w:szCs w:val="32"/>
        </w:rPr>
      </w:pPr>
      <w:r w:rsidRPr="00C07E3C">
        <w:rPr>
          <w:rFonts w:ascii="仿宋" w:eastAsia="仿宋" w:hAnsi="仿宋" w:cs="楷体_GB2312" w:hint="eastAsia"/>
          <w:sz w:val="32"/>
          <w:szCs w:val="32"/>
        </w:rPr>
        <w:t>2022年</w:t>
      </w:r>
      <w:r w:rsidR="00BB769A" w:rsidRPr="00C07E3C">
        <w:rPr>
          <w:rFonts w:ascii="仿宋" w:eastAsia="仿宋" w:hAnsi="仿宋" w:cs="楷体_GB2312" w:hint="eastAsia"/>
          <w:sz w:val="32"/>
          <w:szCs w:val="32"/>
        </w:rPr>
        <w:t>我单位无</w:t>
      </w:r>
      <w:r w:rsidRPr="00C07E3C">
        <w:rPr>
          <w:rFonts w:ascii="仿宋" w:eastAsia="仿宋" w:hAnsi="仿宋" w:cs="楷体_GB2312" w:hint="eastAsia"/>
          <w:sz w:val="32"/>
          <w:szCs w:val="32"/>
        </w:rPr>
        <w:t>政府采购预算</w:t>
      </w:r>
      <w:r w:rsidR="00BB769A" w:rsidRPr="00C07E3C">
        <w:rPr>
          <w:rFonts w:ascii="仿宋" w:eastAsia="仿宋" w:hAnsi="仿宋" w:cs="楷体_GB2312" w:hint="eastAsia"/>
          <w:sz w:val="32"/>
          <w:szCs w:val="32"/>
        </w:rPr>
        <w:t>。</w:t>
      </w:r>
    </w:p>
    <w:p w:rsidR="00B009A7" w:rsidRPr="00C07E3C" w:rsidRDefault="00E85E9F">
      <w:pPr>
        <w:ind w:firstLine="636"/>
        <w:rPr>
          <w:rFonts w:ascii="仿宋" w:eastAsia="仿宋" w:hAnsi="仿宋" w:cs="楷体_GB2312"/>
          <w:b/>
          <w:sz w:val="32"/>
          <w:szCs w:val="32"/>
        </w:rPr>
      </w:pPr>
      <w:r w:rsidRPr="00C07E3C">
        <w:rPr>
          <w:rFonts w:ascii="仿宋" w:eastAsia="仿宋" w:hAnsi="仿宋" w:cs="楷体_GB2312" w:hint="eastAsia"/>
          <w:b/>
          <w:sz w:val="32"/>
          <w:szCs w:val="32"/>
        </w:rPr>
        <w:t>（二）国有资产占有使用情况</w:t>
      </w:r>
    </w:p>
    <w:p w:rsidR="00B009A7" w:rsidRPr="00C07E3C" w:rsidRDefault="00E85E9F">
      <w:pPr>
        <w:ind w:firstLine="636"/>
        <w:rPr>
          <w:rFonts w:ascii="仿宋" w:eastAsia="仿宋" w:hAnsi="仿宋" w:cs="楷体_GB2312"/>
          <w:sz w:val="32"/>
          <w:szCs w:val="32"/>
        </w:rPr>
      </w:pPr>
      <w:r w:rsidRPr="00C07E3C">
        <w:rPr>
          <w:rFonts w:ascii="仿宋" w:eastAsia="仿宋" w:hAnsi="仿宋" w:cs="楷体_GB2312" w:hint="eastAsia"/>
          <w:sz w:val="32"/>
          <w:szCs w:val="32"/>
        </w:rPr>
        <w:t>1.车辆情况；</w:t>
      </w:r>
      <w:r w:rsidR="00750AC9" w:rsidRPr="00C07E3C">
        <w:rPr>
          <w:rFonts w:ascii="仿宋" w:eastAsia="仿宋" w:hAnsi="仿宋" w:cs="楷体_GB2312" w:hint="eastAsia"/>
          <w:sz w:val="32"/>
          <w:szCs w:val="32"/>
        </w:rPr>
        <w:t>无</w:t>
      </w:r>
    </w:p>
    <w:p w:rsidR="00C07E3C" w:rsidRPr="00C07E3C" w:rsidRDefault="00C07E3C" w:rsidP="00C07E3C">
      <w:pPr>
        <w:ind w:firstLine="636"/>
        <w:rPr>
          <w:rFonts w:ascii="仿宋" w:eastAsia="仿宋" w:hAnsi="仿宋"/>
          <w:sz w:val="32"/>
          <w:szCs w:val="32"/>
        </w:rPr>
      </w:pPr>
      <w:r w:rsidRPr="00C07E3C">
        <w:rPr>
          <w:rFonts w:ascii="仿宋" w:eastAsia="仿宋" w:hAnsi="仿宋" w:cs="楷体_GB2312" w:hint="eastAsia"/>
          <w:sz w:val="32"/>
          <w:szCs w:val="32"/>
        </w:rPr>
        <w:t>2.房屋情况；</w:t>
      </w:r>
      <w:r w:rsidR="00C70DE0">
        <w:rPr>
          <w:rFonts w:ascii="仿宋" w:eastAsia="仿宋" w:hAnsi="仿宋" w:cs="楷体_GB2312" w:hint="eastAsia"/>
          <w:sz w:val="32"/>
          <w:szCs w:val="32"/>
        </w:rPr>
        <w:t>无</w:t>
      </w:r>
    </w:p>
    <w:p w:rsidR="00C07E3C" w:rsidRDefault="00C07E3C" w:rsidP="00C07E3C">
      <w:pPr>
        <w:ind w:firstLine="636"/>
        <w:rPr>
          <w:rFonts w:ascii="仿宋" w:eastAsia="仿宋" w:hAnsi="仿宋"/>
          <w:sz w:val="32"/>
          <w:szCs w:val="32"/>
        </w:rPr>
      </w:pPr>
      <w:r w:rsidRPr="00C07E3C">
        <w:rPr>
          <w:rFonts w:ascii="仿宋" w:eastAsia="仿宋" w:hAnsi="仿宋" w:cs="楷体_GB2312" w:hint="eastAsia"/>
          <w:sz w:val="32"/>
          <w:szCs w:val="32"/>
        </w:rPr>
        <w:lastRenderedPageBreak/>
        <w:t>3.其他国有资产占有使用情况</w:t>
      </w:r>
      <w:r w:rsidR="00C70DE0">
        <w:rPr>
          <w:rFonts w:ascii="仿宋" w:eastAsia="仿宋" w:hAnsi="仿宋" w:cs="楷体_GB2312" w:hint="eastAsia"/>
          <w:sz w:val="32"/>
          <w:szCs w:val="32"/>
        </w:rPr>
        <w:t>：无</w:t>
      </w:r>
    </w:p>
    <w:p w:rsidR="00B009A7" w:rsidRPr="00C07E3C" w:rsidRDefault="00A332FC" w:rsidP="00C07E3C">
      <w:pPr>
        <w:ind w:firstLine="636"/>
        <w:rPr>
          <w:rFonts w:ascii="仿宋" w:eastAsia="仿宋" w:hAnsi="仿宋" w:cs="楷体_GB2312"/>
          <w:b/>
          <w:sz w:val="32"/>
          <w:szCs w:val="32"/>
        </w:rPr>
      </w:pPr>
      <w:r w:rsidRPr="00C07E3C">
        <w:rPr>
          <w:rFonts w:ascii="仿宋" w:eastAsia="仿宋" w:hAnsi="仿宋" w:cs="楷体_GB2312" w:hint="eastAsia"/>
          <w:b/>
          <w:sz w:val="32"/>
          <w:szCs w:val="32"/>
        </w:rPr>
        <w:t>（三）</w:t>
      </w:r>
      <w:r w:rsidR="00E85E9F" w:rsidRPr="00C07E3C">
        <w:rPr>
          <w:rFonts w:ascii="仿宋" w:eastAsia="仿宋" w:hAnsi="仿宋" w:cs="楷体_GB2312" w:hint="eastAsia"/>
          <w:b/>
          <w:sz w:val="32"/>
          <w:szCs w:val="32"/>
        </w:rPr>
        <w:t>绩效管理情况</w:t>
      </w:r>
      <w:r w:rsidR="00C70DE0">
        <w:rPr>
          <w:rFonts w:ascii="仿宋" w:eastAsia="仿宋" w:hAnsi="仿宋" w:cs="楷体_GB2312" w:hint="eastAsia"/>
          <w:b/>
          <w:sz w:val="32"/>
          <w:szCs w:val="32"/>
        </w:rPr>
        <w:t>：无</w:t>
      </w:r>
    </w:p>
    <w:p w:rsidR="00B009A7" w:rsidRPr="00C07E3C" w:rsidRDefault="00A332FC" w:rsidP="00A332FC">
      <w:pPr>
        <w:ind w:left="636"/>
        <w:rPr>
          <w:rFonts w:ascii="仿宋" w:eastAsia="仿宋" w:hAnsi="仿宋" w:cs="楷体_GB2312"/>
          <w:b/>
          <w:sz w:val="32"/>
          <w:szCs w:val="32"/>
        </w:rPr>
      </w:pPr>
      <w:r w:rsidRPr="00C07E3C">
        <w:rPr>
          <w:rFonts w:ascii="仿宋" w:eastAsia="仿宋" w:hAnsi="仿宋" w:cs="楷体_GB2312" w:hint="eastAsia"/>
          <w:b/>
          <w:sz w:val="32"/>
          <w:szCs w:val="32"/>
        </w:rPr>
        <w:t>（四）</w:t>
      </w:r>
      <w:r w:rsidR="00E85E9F" w:rsidRPr="00C07E3C">
        <w:rPr>
          <w:rFonts w:ascii="仿宋" w:eastAsia="仿宋" w:hAnsi="仿宋" w:cs="楷体_GB2312" w:hint="eastAsia"/>
          <w:b/>
          <w:sz w:val="32"/>
          <w:szCs w:val="32"/>
        </w:rPr>
        <w:t>非税收入和基金执收情况</w:t>
      </w:r>
      <w:r w:rsidR="00C70DE0">
        <w:rPr>
          <w:rFonts w:ascii="仿宋" w:eastAsia="仿宋" w:hAnsi="仿宋" w:cs="楷体_GB2312" w:hint="eastAsia"/>
          <w:b/>
          <w:sz w:val="32"/>
          <w:szCs w:val="32"/>
        </w:rPr>
        <w:t>：无</w:t>
      </w:r>
    </w:p>
    <w:p w:rsidR="00B009A7" w:rsidRPr="00C07E3C" w:rsidRDefault="00E85E9F" w:rsidP="00CD3F61">
      <w:pPr>
        <w:tabs>
          <w:tab w:val="left" w:pos="3230"/>
        </w:tabs>
        <w:rPr>
          <w:rFonts w:ascii="仿宋" w:eastAsia="仿宋" w:hAnsi="仿宋" w:cs="楷体_GB2312"/>
          <w:b/>
          <w:sz w:val="32"/>
          <w:szCs w:val="32"/>
        </w:rPr>
      </w:pPr>
      <w:r w:rsidRPr="00C07E3C">
        <w:rPr>
          <w:rFonts w:ascii="仿宋" w:eastAsia="仿宋" w:hAnsi="仿宋" w:cs="楷体_GB2312" w:hint="eastAsia"/>
          <w:sz w:val="32"/>
          <w:szCs w:val="32"/>
        </w:rPr>
        <w:t xml:space="preserve">    </w:t>
      </w:r>
      <w:r w:rsidRPr="00C07E3C">
        <w:rPr>
          <w:rFonts w:ascii="仿宋" w:eastAsia="仿宋" w:hAnsi="仿宋" w:cs="楷体_GB2312" w:hint="eastAsia"/>
          <w:b/>
          <w:sz w:val="32"/>
          <w:szCs w:val="32"/>
        </w:rPr>
        <w:t>其他</w:t>
      </w:r>
      <w:r w:rsidR="00CD3F61">
        <w:rPr>
          <w:rFonts w:ascii="仿宋" w:eastAsia="仿宋" w:hAnsi="仿宋" w:cs="楷体_GB2312"/>
          <w:b/>
          <w:sz w:val="32"/>
          <w:szCs w:val="32"/>
        </w:rPr>
        <w:tab/>
      </w:r>
    </w:p>
    <w:p w:rsidR="002C6B67" w:rsidRDefault="00A332FC" w:rsidP="00A332FC">
      <w:pPr>
        <w:ind w:firstLine="636"/>
        <w:rPr>
          <w:rFonts w:ascii="仿宋" w:eastAsia="仿宋" w:hAnsi="仿宋" w:cs="楷体_GB2312"/>
          <w:sz w:val="32"/>
          <w:szCs w:val="32"/>
        </w:rPr>
      </w:pPr>
      <w:r w:rsidRPr="00C07E3C">
        <w:rPr>
          <w:rFonts w:ascii="仿宋" w:eastAsia="仿宋" w:hAnsi="仿宋" w:cs="楷体_GB2312" w:hint="eastAsia"/>
          <w:sz w:val="32"/>
          <w:szCs w:val="32"/>
        </w:rPr>
        <w:t>1、政府购买服务指导性目录</w:t>
      </w:r>
      <w:r w:rsidR="00C07E3C">
        <w:rPr>
          <w:rFonts w:ascii="仿宋" w:eastAsia="仿宋" w:hAnsi="仿宋" w:cs="楷体_GB2312" w:hint="eastAsia"/>
          <w:sz w:val="32"/>
          <w:szCs w:val="32"/>
        </w:rPr>
        <w:t>：无。</w:t>
      </w:r>
    </w:p>
    <w:p w:rsidR="00A332FC" w:rsidRPr="00C07E3C" w:rsidRDefault="002C6B67" w:rsidP="002C6B67">
      <w:pPr>
        <w:ind w:firstLine="636"/>
        <w:rPr>
          <w:rFonts w:ascii="仿宋" w:eastAsia="仿宋" w:hAnsi="仿宋" w:cs="楷体_GB2312"/>
          <w:sz w:val="32"/>
          <w:szCs w:val="32"/>
        </w:rPr>
      </w:pPr>
      <w:r>
        <w:rPr>
          <w:rFonts w:ascii="仿宋" w:eastAsia="仿宋" w:hAnsi="仿宋" w:hint="eastAsia"/>
          <w:sz w:val="32"/>
          <w:szCs w:val="32"/>
        </w:rPr>
        <w:t>2、</w:t>
      </w:r>
      <w:r w:rsidRPr="00C07E3C">
        <w:rPr>
          <w:rFonts w:ascii="仿宋" w:eastAsia="仿宋" w:hAnsi="仿宋" w:cs="楷体_GB2312" w:hint="eastAsia"/>
          <w:sz w:val="32"/>
          <w:szCs w:val="32"/>
        </w:rPr>
        <w:t>我局的政府性基金</w:t>
      </w:r>
      <w:r>
        <w:rPr>
          <w:rFonts w:ascii="仿宋" w:eastAsia="仿宋" w:hAnsi="仿宋" w:cs="楷体_GB2312" w:hint="eastAsia"/>
          <w:sz w:val="32"/>
          <w:szCs w:val="32"/>
        </w:rPr>
        <w:t>预算</w:t>
      </w:r>
      <w:r w:rsidRPr="00C07E3C">
        <w:rPr>
          <w:rFonts w:ascii="仿宋" w:eastAsia="仿宋" w:hAnsi="仿宋" w:cs="楷体_GB2312" w:hint="eastAsia"/>
          <w:sz w:val="32"/>
          <w:szCs w:val="32"/>
        </w:rPr>
        <w:t>收入表、政府性</w:t>
      </w:r>
      <w:r>
        <w:rPr>
          <w:rFonts w:ascii="仿宋" w:eastAsia="仿宋" w:hAnsi="仿宋" w:cs="楷体_GB2312" w:hint="eastAsia"/>
          <w:sz w:val="32"/>
          <w:szCs w:val="32"/>
        </w:rPr>
        <w:t>预算</w:t>
      </w:r>
      <w:r w:rsidRPr="00C07E3C">
        <w:rPr>
          <w:rFonts w:ascii="仿宋" w:eastAsia="仿宋" w:hAnsi="仿宋" w:cs="楷体_GB2312" w:hint="eastAsia"/>
          <w:sz w:val="32"/>
          <w:szCs w:val="32"/>
        </w:rPr>
        <w:t>基金支出表、</w:t>
      </w:r>
      <w:r w:rsidR="008A2268">
        <w:rPr>
          <w:rFonts w:ascii="仿宋" w:eastAsia="仿宋" w:hAnsi="仿宋" w:cs="楷体_GB2312" w:hint="eastAsia"/>
          <w:sz w:val="32"/>
          <w:szCs w:val="32"/>
        </w:rPr>
        <w:t>国有资本经营预算收支预算表、</w:t>
      </w:r>
      <w:r w:rsidRPr="00C07E3C">
        <w:rPr>
          <w:rFonts w:ascii="仿宋" w:eastAsia="仿宋" w:hAnsi="仿宋" w:cs="楷体_GB2312" w:hint="eastAsia"/>
          <w:sz w:val="32"/>
          <w:szCs w:val="32"/>
        </w:rPr>
        <w:t>三公经费预算表</w:t>
      </w:r>
      <w:r w:rsidR="00CD3F61">
        <w:rPr>
          <w:rFonts w:ascii="仿宋" w:eastAsia="仿宋" w:hAnsi="仿宋" w:cs="楷体_GB2312" w:hint="eastAsia"/>
          <w:sz w:val="32"/>
          <w:szCs w:val="32"/>
        </w:rPr>
        <w:t>、机关运行经费表</w:t>
      </w:r>
      <w:r w:rsidRPr="00C07E3C">
        <w:rPr>
          <w:rFonts w:ascii="仿宋" w:eastAsia="仿宋" w:hAnsi="仿宋" w:cs="楷体_GB2312" w:hint="eastAsia"/>
          <w:sz w:val="32"/>
          <w:szCs w:val="32"/>
        </w:rPr>
        <w:t>无相关内容</w:t>
      </w:r>
      <w:r>
        <w:rPr>
          <w:rFonts w:ascii="仿宋" w:eastAsia="仿宋" w:hAnsi="仿宋" w:cs="楷体_GB2312" w:hint="eastAsia"/>
          <w:sz w:val="32"/>
          <w:szCs w:val="32"/>
        </w:rPr>
        <w:t>。</w:t>
      </w:r>
      <w:bookmarkStart w:id="0" w:name="_GoBack"/>
      <w:bookmarkEnd w:id="0"/>
    </w:p>
    <w:p w:rsidR="00B009A7" w:rsidRPr="00C515D2" w:rsidRDefault="00E85E9F">
      <w:pPr>
        <w:rPr>
          <w:rFonts w:ascii="黑体" w:eastAsia="黑体" w:hAnsi="黑体"/>
          <w:b/>
          <w:sz w:val="32"/>
          <w:szCs w:val="32"/>
        </w:rPr>
      </w:pPr>
      <w:r w:rsidRPr="00C515D2">
        <w:rPr>
          <w:rFonts w:ascii="黑体" w:eastAsia="黑体" w:hAnsi="黑体" w:hint="eastAsia"/>
          <w:b/>
          <w:sz w:val="32"/>
          <w:szCs w:val="32"/>
        </w:rPr>
        <w:t>第三部分  名词解释（参考模板，请不要随意删减）</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（一）</w:t>
      </w:r>
      <w:r w:rsidR="008E1045" w:rsidRPr="00C07E3C">
        <w:rPr>
          <w:rFonts w:ascii="仿宋" w:eastAsia="仿宋" w:hAnsi="仿宋" w:hint="eastAsia"/>
          <w:b/>
          <w:bCs/>
          <w:sz w:val="32"/>
          <w:szCs w:val="32"/>
        </w:rPr>
        <w:t>基本支出</w:t>
      </w:r>
      <w:r w:rsidR="008E1045" w:rsidRPr="00C07E3C">
        <w:rPr>
          <w:rFonts w:ascii="仿宋" w:eastAsia="仿宋" w:hAnsi="仿宋" w:hint="eastAsia"/>
          <w:sz w:val="32"/>
          <w:szCs w:val="32"/>
        </w:rPr>
        <w:t>：指为保障机构正常运转、完成日常</w:t>
      </w:r>
    </w:p>
    <w:p w:rsidR="008E1045" w:rsidRPr="00C07E3C" w:rsidRDefault="008E1045" w:rsidP="008E1045">
      <w:pPr>
        <w:rPr>
          <w:rFonts w:ascii="仿宋" w:eastAsia="仿宋" w:hAnsi="仿宋"/>
          <w:szCs w:val="21"/>
        </w:rPr>
      </w:pPr>
      <w:r w:rsidRPr="00C07E3C">
        <w:rPr>
          <w:rFonts w:ascii="仿宋" w:eastAsia="仿宋" w:hAnsi="仿宋" w:hint="eastAsia"/>
          <w:sz w:val="32"/>
          <w:szCs w:val="32"/>
        </w:rPr>
        <w:t>工作任务而发生的人员支出和公用支出。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hint="eastAsia"/>
          <w:bCs/>
          <w:sz w:val="32"/>
          <w:szCs w:val="32"/>
        </w:rPr>
        <w:t>（</w:t>
      </w:r>
      <w:r w:rsidRPr="00C07E3C">
        <w:rPr>
          <w:rFonts w:ascii="仿宋" w:eastAsia="仿宋" w:hAnsi="仿宋"/>
          <w:bCs/>
          <w:sz w:val="32"/>
          <w:szCs w:val="32"/>
        </w:rPr>
        <w:t>二</w:t>
      </w:r>
      <w:r w:rsidRPr="00C07E3C">
        <w:rPr>
          <w:rFonts w:ascii="仿宋" w:eastAsia="仿宋" w:hAnsi="仿宋" w:hint="eastAsia"/>
          <w:bCs/>
          <w:sz w:val="32"/>
          <w:szCs w:val="32"/>
        </w:rPr>
        <w:t>）</w:t>
      </w:r>
      <w:r w:rsidR="008E1045" w:rsidRPr="00C07E3C">
        <w:rPr>
          <w:rFonts w:ascii="仿宋" w:eastAsia="仿宋" w:hAnsi="仿宋" w:hint="eastAsia"/>
          <w:b/>
          <w:bCs/>
          <w:sz w:val="32"/>
          <w:szCs w:val="32"/>
        </w:rPr>
        <w:t>项目支出</w:t>
      </w:r>
      <w:r w:rsidR="008E1045" w:rsidRPr="00C07E3C">
        <w:rPr>
          <w:rFonts w:ascii="仿宋" w:eastAsia="仿宋" w:hAnsi="仿宋" w:hint="eastAsia"/>
          <w:sz w:val="32"/>
          <w:szCs w:val="32"/>
        </w:rPr>
        <w:t>：指在基本支出之外为完成特定行政任</w:t>
      </w:r>
    </w:p>
    <w:p w:rsidR="008E1045" w:rsidRPr="00C07E3C" w:rsidRDefault="008E1045" w:rsidP="008E1045">
      <w:pPr>
        <w:rPr>
          <w:rFonts w:ascii="仿宋" w:eastAsia="仿宋" w:hAnsi="仿宋"/>
          <w:sz w:val="32"/>
          <w:szCs w:val="32"/>
        </w:rPr>
      </w:pPr>
      <w:r w:rsidRPr="00C07E3C">
        <w:rPr>
          <w:rFonts w:ascii="仿宋" w:eastAsia="仿宋" w:hAnsi="仿宋" w:hint="eastAsia"/>
          <w:sz w:val="32"/>
          <w:szCs w:val="32"/>
        </w:rPr>
        <w:t>务和事业发展目标所发生的支出。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（三）</w:t>
      </w:r>
      <w:r w:rsidR="008E1045" w:rsidRPr="00C07E3C">
        <w:rPr>
          <w:rFonts w:ascii="仿宋" w:eastAsia="仿宋" w:hAnsi="仿宋" w:hint="eastAsia"/>
          <w:b/>
          <w:bCs/>
          <w:sz w:val="32"/>
          <w:szCs w:val="32"/>
        </w:rPr>
        <w:t>“三公”经费</w:t>
      </w:r>
      <w:r w:rsidR="008E1045" w:rsidRPr="00C07E3C">
        <w:rPr>
          <w:rFonts w:ascii="仿宋" w:eastAsia="仿宋" w:hAnsi="仿宋" w:hint="eastAsia"/>
          <w:sz w:val="32"/>
          <w:szCs w:val="32"/>
        </w:rPr>
        <w:t>：指</w:t>
      </w:r>
      <w:r w:rsidR="000E65D7" w:rsidRPr="00C07E3C">
        <w:rPr>
          <w:rFonts w:ascii="仿宋" w:eastAsia="仿宋" w:hAnsi="仿宋" w:hint="eastAsia"/>
          <w:sz w:val="32"/>
          <w:szCs w:val="32"/>
        </w:rPr>
        <w:t>市</w:t>
      </w:r>
      <w:r w:rsidR="008E1045" w:rsidRPr="00C07E3C">
        <w:rPr>
          <w:rFonts w:ascii="仿宋" w:eastAsia="仿宋" w:hAnsi="仿宋" w:hint="eastAsia"/>
          <w:sz w:val="32"/>
          <w:szCs w:val="32"/>
        </w:rPr>
        <w:t>直部门用一般公共预算安排的因公出国（境）费用、公务用车购置及运行费和公务接待费。其中：因公出国（境）费用反映</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公务出国（境）的国际旅费、国外城市间交通费、住宿费、伙食费、培训费、公杂费等支出；公务用车购置费反映公务用车购置支出（含车辆购置税、牌照费）；公务用车运行维护费反映</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按规定保留的公务用车燃料费、维修费、过路过桥费、保险费、安全奖励费用等支出；公务接待费反映机关和参公事业</w:t>
      </w:r>
      <w:r w:rsidR="00B660A6" w:rsidRPr="00C07E3C">
        <w:rPr>
          <w:rFonts w:ascii="仿宋" w:eastAsia="仿宋" w:hAnsi="仿宋" w:hint="eastAsia"/>
          <w:sz w:val="32"/>
          <w:szCs w:val="32"/>
        </w:rPr>
        <w:t>单位</w:t>
      </w:r>
      <w:r w:rsidR="008E1045" w:rsidRPr="00C07E3C">
        <w:rPr>
          <w:rFonts w:ascii="仿宋" w:eastAsia="仿宋" w:hAnsi="仿宋" w:hint="eastAsia"/>
          <w:sz w:val="32"/>
          <w:szCs w:val="32"/>
        </w:rPr>
        <w:t>按规定开支的各类公务接待（含外宾接待）支出。</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bCs/>
          <w:sz w:val="32"/>
          <w:szCs w:val="32"/>
        </w:rPr>
        <w:lastRenderedPageBreak/>
        <w:t>（四）</w:t>
      </w:r>
      <w:r w:rsidR="008E1045" w:rsidRPr="00C07E3C">
        <w:rPr>
          <w:rFonts w:ascii="仿宋" w:eastAsia="仿宋" w:hAnsi="仿宋" w:hint="eastAsia"/>
          <w:b/>
          <w:bCs/>
          <w:sz w:val="32"/>
          <w:szCs w:val="32"/>
        </w:rPr>
        <w:t>机关运行经费</w:t>
      </w:r>
      <w:r w:rsidR="008E1045" w:rsidRPr="00C07E3C">
        <w:rPr>
          <w:rFonts w:ascii="仿宋" w:eastAsia="仿宋" w:hAnsi="仿宋" w:hint="eastAsia"/>
          <w:sz w:val="32"/>
          <w:szCs w:val="32"/>
        </w:rPr>
        <w:t>：指行政</w:t>
      </w:r>
      <w:r w:rsidR="00416621" w:rsidRPr="00C07E3C">
        <w:rPr>
          <w:rFonts w:ascii="仿宋" w:eastAsia="仿宋" w:hAnsi="仿宋" w:hint="eastAsia"/>
          <w:sz w:val="32"/>
          <w:szCs w:val="32"/>
        </w:rPr>
        <w:t>单位</w:t>
      </w:r>
      <w:r w:rsidR="008E1045" w:rsidRPr="00C07E3C">
        <w:rPr>
          <w:rFonts w:ascii="仿宋" w:eastAsia="仿宋" w:hAnsi="仿宋" w:hint="eastAsia"/>
          <w:sz w:val="32"/>
          <w:szCs w:val="32"/>
        </w:rPr>
        <w:t>和参照公务员法管理的事业</w:t>
      </w:r>
      <w:r w:rsidR="00416621" w:rsidRPr="00C07E3C">
        <w:rPr>
          <w:rFonts w:ascii="仿宋" w:eastAsia="仿宋" w:hAnsi="仿宋" w:hint="eastAsia"/>
          <w:sz w:val="32"/>
          <w:szCs w:val="32"/>
        </w:rPr>
        <w:t>单位</w:t>
      </w:r>
      <w:r w:rsidR="008E1045" w:rsidRPr="00C07E3C">
        <w:rPr>
          <w:rFonts w:ascii="仿宋" w:eastAsia="仿宋" w:hAnsi="仿宋" w:hint="eastAsia"/>
          <w:sz w:val="32"/>
          <w:szCs w:val="32"/>
        </w:rPr>
        <w:t>使用一般公共预算财政拨款安排的基本支出中的公用经费支出。</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sz w:val="32"/>
          <w:szCs w:val="32"/>
        </w:rPr>
        <w:t>（五）</w:t>
      </w:r>
      <w:r w:rsidR="008E1045" w:rsidRPr="00C07E3C">
        <w:rPr>
          <w:rFonts w:ascii="仿宋" w:eastAsia="仿宋" w:hAnsi="仿宋" w:hint="eastAsia"/>
          <w:b/>
          <w:bCs/>
          <w:sz w:val="32"/>
          <w:szCs w:val="32"/>
        </w:rPr>
        <w:t>政府购买服务</w:t>
      </w:r>
      <w:r w:rsidR="008E1045" w:rsidRPr="00C07E3C">
        <w:rPr>
          <w:rFonts w:ascii="仿宋" w:eastAsia="仿宋" w:hAnsi="仿宋" w:hint="eastAsia"/>
          <w:sz w:val="32"/>
          <w:szCs w:val="32"/>
        </w:rPr>
        <w:t>：根据我国现行政策规定，政府购买服务，是指充分发挥市场机制作用，将国家机关属于自身职责范围且适合通过市场化方式提供的服务事项，按照政府采购方式和程序，交由符合条件的服务供应商承担，并根据服务数量和质量等情况向其支付费用的行为。</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（六）</w:t>
      </w:r>
      <w:r w:rsidR="008E1045" w:rsidRPr="00C07E3C">
        <w:rPr>
          <w:rFonts w:ascii="仿宋" w:eastAsia="仿宋" w:hAnsi="仿宋" w:hint="eastAsia"/>
          <w:b/>
          <w:bCs/>
          <w:sz w:val="32"/>
          <w:szCs w:val="32"/>
        </w:rPr>
        <w:t>一般公共预算：</w:t>
      </w:r>
      <w:r w:rsidR="008E1045" w:rsidRPr="00C07E3C">
        <w:rPr>
          <w:rFonts w:ascii="仿宋" w:eastAsia="仿宋" w:hAnsi="仿宋" w:hint="eastAsia"/>
          <w:sz w:val="32"/>
          <w:szCs w:val="32"/>
        </w:rPr>
        <w:t>是指以税收为主体的财政收入，安排用于保障和改善民生、推动经济社会发展、维护国家安全、维持国家机构正常运转等方面的收支预算。</w:t>
      </w:r>
    </w:p>
    <w:p w:rsidR="00722765" w:rsidRPr="00C07E3C" w:rsidRDefault="00722765" w:rsidP="008E1045">
      <w:pPr>
        <w:ind w:firstLineChars="200" w:firstLine="640"/>
        <w:rPr>
          <w:rFonts w:ascii="仿宋" w:eastAsia="仿宋" w:hAnsi="仿宋"/>
        </w:rPr>
      </w:pPr>
      <w:r w:rsidRPr="00C07E3C">
        <w:rPr>
          <w:rFonts w:ascii="仿宋" w:eastAsia="仿宋" w:hAnsi="仿宋" w:hint="eastAsia"/>
          <w:bCs/>
          <w:sz w:val="32"/>
          <w:szCs w:val="32"/>
        </w:rPr>
        <w:t>（</w:t>
      </w:r>
      <w:r w:rsidRPr="00C07E3C">
        <w:rPr>
          <w:rFonts w:ascii="仿宋" w:eastAsia="仿宋" w:hAnsi="仿宋"/>
          <w:bCs/>
          <w:sz w:val="32"/>
          <w:szCs w:val="32"/>
        </w:rPr>
        <w:t>七</w:t>
      </w:r>
      <w:r w:rsidRPr="00C07E3C">
        <w:rPr>
          <w:rFonts w:ascii="仿宋" w:eastAsia="仿宋" w:hAnsi="仿宋" w:hint="eastAsia"/>
          <w:bCs/>
          <w:sz w:val="32"/>
          <w:szCs w:val="32"/>
        </w:rPr>
        <w:t>）</w:t>
      </w:r>
      <w:r w:rsidR="008E1045" w:rsidRPr="00C07E3C">
        <w:rPr>
          <w:rFonts w:ascii="仿宋" w:eastAsia="仿宋" w:hAnsi="仿宋" w:hint="eastAsia"/>
          <w:b/>
          <w:bCs/>
          <w:sz w:val="32"/>
          <w:szCs w:val="32"/>
        </w:rPr>
        <w:t>政府性基金预算</w:t>
      </w:r>
      <w:r w:rsidR="008E1045" w:rsidRPr="00C07E3C">
        <w:rPr>
          <w:rFonts w:ascii="仿宋" w:eastAsia="仿宋" w:hAnsi="仿宋" w:hint="eastAsia"/>
          <w:sz w:val="32"/>
          <w:szCs w:val="32"/>
        </w:rPr>
        <w:t>：是对依照法律、行政法规的规定在一定期限内向特定对象征收、收取或者以其他方式筹集的资金，专项用于特定公共事业发展的收支预算。</w:t>
      </w:r>
    </w:p>
    <w:p w:rsidR="008E1045" w:rsidRPr="00C07E3C" w:rsidRDefault="00722765" w:rsidP="008E1045">
      <w:pPr>
        <w:ind w:firstLineChars="200" w:firstLine="640"/>
        <w:rPr>
          <w:rFonts w:ascii="仿宋" w:eastAsia="仿宋" w:hAnsi="仿宋"/>
        </w:rPr>
      </w:pPr>
      <w:r w:rsidRPr="00C07E3C">
        <w:rPr>
          <w:rFonts w:ascii="仿宋" w:eastAsia="仿宋" w:hAnsi="仿宋" w:cs="楷体_GB2312" w:hint="eastAsia"/>
          <w:sz w:val="32"/>
          <w:szCs w:val="32"/>
        </w:rPr>
        <w:t>（八）</w:t>
      </w:r>
      <w:r w:rsidR="008E1045" w:rsidRPr="00C07E3C">
        <w:rPr>
          <w:rFonts w:ascii="仿宋" w:eastAsia="仿宋" w:hAnsi="仿宋" w:hint="eastAsia"/>
          <w:b/>
          <w:bCs/>
          <w:sz w:val="32"/>
          <w:szCs w:val="32"/>
        </w:rPr>
        <w:t>国有资本经营预算</w:t>
      </w:r>
      <w:r w:rsidR="008E1045" w:rsidRPr="00C07E3C">
        <w:rPr>
          <w:rFonts w:ascii="仿宋" w:eastAsia="仿宋" w:hAnsi="仿宋" w:hint="eastAsia"/>
          <w:sz w:val="32"/>
          <w:szCs w:val="32"/>
        </w:rPr>
        <w:t>：是对国有资本收益作出支出安排的收支预算。</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（九）</w:t>
      </w:r>
      <w:r w:rsidR="008E1045" w:rsidRPr="00C07E3C">
        <w:rPr>
          <w:rFonts w:ascii="仿宋" w:eastAsia="仿宋" w:hAnsi="仿宋" w:hint="eastAsia"/>
          <w:b/>
          <w:bCs/>
          <w:sz w:val="32"/>
          <w:szCs w:val="32"/>
        </w:rPr>
        <w:t>财政专户管理资金</w:t>
      </w:r>
      <w:r w:rsidR="008E1045" w:rsidRPr="00C07E3C">
        <w:rPr>
          <w:rFonts w:ascii="仿宋" w:eastAsia="仿宋" w:hAnsi="仿宋" w:hint="eastAsia"/>
          <w:sz w:val="32"/>
          <w:szCs w:val="32"/>
        </w:rPr>
        <w:t xml:space="preserve">：专指教育收费，包括目前在财政专户管理的高中以上学费、住宿费，高校委托培养费，党校收费，教育考试考务费，函大、电大、夜大及短训班培训费等。  </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（十）</w:t>
      </w:r>
      <w:r w:rsidR="008A43DE" w:rsidRPr="00C07E3C">
        <w:rPr>
          <w:rFonts w:ascii="仿宋" w:eastAsia="仿宋" w:hAnsi="仿宋" w:hint="eastAsia"/>
          <w:b/>
          <w:bCs/>
          <w:sz w:val="32"/>
          <w:szCs w:val="32"/>
        </w:rPr>
        <w:t>单位</w:t>
      </w:r>
      <w:r w:rsidR="008E1045" w:rsidRPr="00C07E3C">
        <w:rPr>
          <w:rFonts w:ascii="仿宋" w:eastAsia="仿宋" w:hAnsi="仿宋" w:hint="eastAsia"/>
          <w:b/>
          <w:bCs/>
          <w:sz w:val="32"/>
          <w:szCs w:val="32"/>
        </w:rPr>
        <w:t>资金</w:t>
      </w:r>
      <w:r w:rsidR="008E1045" w:rsidRPr="00C07E3C">
        <w:rPr>
          <w:rFonts w:ascii="仿宋" w:eastAsia="仿宋" w:hAnsi="仿宋" w:hint="eastAsia"/>
          <w:sz w:val="32"/>
          <w:szCs w:val="32"/>
        </w:rPr>
        <w:t>：是指除政府预算资金和财政专户管理资金以外的资金，包括事业收入、事业</w:t>
      </w:r>
      <w:r w:rsidR="000E65D7" w:rsidRPr="00C07E3C">
        <w:rPr>
          <w:rFonts w:ascii="仿宋" w:eastAsia="仿宋" w:hAnsi="仿宋" w:hint="eastAsia"/>
          <w:sz w:val="32"/>
          <w:szCs w:val="32"/>
        </w:rPr>
        <w:t>单位</w:t>
      </w:r>
      <w:r w:rsidR="008E1045" w:rsidRPr="00C07E3C">
        <w:rPr>
          <w:rFonts w:ascii="仿宋" w:eastAsia="仿宋" w:hAnsi="仿宋" w:hint="eastAsia"/>
          <w:sz w:val="32"/>
          <w:szCs w:val="32"/>
        </w:rPr>
        <w:t>经营收入、上级</w:t>
      </w:r>
      <w:r w:rsidR="008E1045" w:rsidRPr="00C07E3C">
        <w:rPr>
          <w:rFonts w:ascii="仿宋" w:eastAsia="仿宋" w:hAnsi="仿宋" w:hint="eastAsia"/>
          <w:sz w:val="32"/>
          <w:szCs w:val="32"/>
        </w:rPr>
        <w:lastRenderedPageBreak/>
        <w:t>补助收入、附属</w:t>
      </w:r>
      <w:r w:rsidR="000E65D7" w:rsidRPr="00C07E3C">
        <w:rPr>
          <w:rFonts w:ascii="仿宋" w:eastAsia="仿宋" w:hAnsi="仿宋" w:hint="eastAsia"/>
          <w:sz w:val="32"/>
          <w:szCs w:val="32"/>
        </w:rPr>
        <w:t>单位</w:t>
      </w:r>
      <w:r w:rsidR="008E1045" w:rsidRPr="00C07E3C">
        <w:rPr>
          <w:rFonts w:ascii="仿宋" w:eastAsia="仿宋" w:hAnsi="仿宋" w:hint="eastAsia"/>
          <w:sz w:val="32"/>
          <w:szCs w:val="32"/>
        </w:rPr>
        <w:t>上缴收入、其他收入。</w:t>
      </w:r>
    </w:p>
    <w:p w:rsidR="008E1045" w:rsidRPr="00C07E3C" w:rsidRDefault="00722765" w:rsidP="008E1045">
      <w:pPr>
        <w:autoSpaceDE w:val="0"/>
        <w:autoSpaceDN w:val="0"/>
        <w:adjustRightInd w:val="0"/>
        <w:ind w:firstLineChars="200" w:firstLine="640"/>
        <w:rPr>
          <w:rFonts w:ascii="仿宋" w:eastAsia="仿宋" w:hAnsi="仿宋"/>
          <w:sz w:val="32"/>
          <w:szCs w:val="32"/>
        </w:rPr>
      </w:pPr>
      <w:r w:rsidRPr="00C07E3C">
        <w:rPr>
          <w:rFonts w:ascii="仿宋" w:eastAsia="仿宋" w:hAnsi="仿宋" w:cs="楷体_GB2312" w:hint="eastAsia"/>
          <w:bCs/>
          <w:sz w:val="32"/>
          <w:szCs w:val="32"/>
        </w:rPr>
        <w:t>（十一）</w:t>
      </w:r>
      <w:r w:rsidR="008E1045" w:rsidRPr="00C07E3C">
        <w:rPr>
          <w:rFonts w:ascii="仿宋" w:eastAsia="仿宋" w:hAnsi="仿宋" w:hint="eastAsia"/>
          <w:b/>
          <w:bCs/>
          <w:sz w:val="32"/>
          <w:szCs w:val="32"/>
        </w:rPr>
        <w:t>上年结转</w:t>
      </w:r>
      <w:r w:rsidR="008E1045" w:rsidRPr="00C07E3C">
        <w:rPr>
          <w:rFonts w:ascii="仿宋" w:eastAsia="仿宋" w:hAnsi="仿宋" w:hint="eastAsia"/>
          <w:sz w:val="32"/>
          <w:szCs w:val="32"/>
        </w:rPr>
        <w:t>：指以前年度预算安排、结转到本年仍按原规定用途继续使用的资金。</w:t>
      </w:r>
    </w:p>
    <w:p w:rsidR="00722765" w:rsidRPr="00C07E3C" w:rsidRDefault="008E1045" w:rsidP="008E1045">
      <w:pPr>
        <w:autoSpaceDE w:val="0"/>
        <w:autoSpaceDN w:val="0"/>
        <w:adjustRightInd w:val="0"/>
        <w:ind w:firstLineChars="200" w:firstLine="640"/>
        <w:rPr>
          <w:rFonts w:ascii="仿宋" w:eastAsia="仿宋" w:hAnsi="仿宋" w:cs="楷体_GB2312"/>
          <w:sz w:val="32"/>
          <w:szCs w:val="32"/>
        </w:rPr>
      </w:pPr>
      <w:r w:rsidRPr="00C07E3C">
        <w:rPr>
          <w:rFonts w:ascii="仿宋" w:eastAsia="仿宋" w:hAnsi="仿宋" w:hint="eastAsia"/>
          <w:sz w:val="32"/>
          <w:szCs w:val="32"/>
        </w:rPr>
        <w:t xml:space="preserve"> </w:t>
      </w:r>
    </w:p>
    <w:p w:rsidR="00B009A7" w:rsidRPr="00C07E3C" w:rsidRDefault="00B009A7">
      <w:pPr>
        <w:rPr>
          <w:rFonts w:ascii="仿宋" w:eastAsia="仿宋" w:hAnsi="仿宋" w:cs="楷体_GB2312"/>
          <w:sz w:val="32"/>
          <w:szCs w:val="32"/>
        </w:rPr>
      </w:pPr>
    </w:p>
    <w:sectPr w:rsidR="00B009A7" w:rsidRPr="00C07E3C">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E0A" w:rsidRDefault="00B67E0A">
      <w:r>
        <w:separator/>
      </w:r>
    </w:p>
  </w:endnote>
  <w:endnote w:type="continuationSeparator" w:id="0">
    <w:p w:rsidR="00B67E0A" w:rsidRDefault="00B67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altName w:val="仿宋"/>
    <w:panose1 w:val="02010609060101010101"/>
    <w:charset w:val="86"/>
    <w:family w:val="modern"/>
    <w:pitch w:val="fixed"/>
    <w:sig w:usb0="800002BF" w:usb1="38CF7CFA" w:usb2="00000016" w:usb3="00000000" w:csb0="00040001" w:csb1="00000000"/>
  </w:font>
  <w:font w:name="华文中宋">
    <w:altName w:val="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E85E9F">
    <w:pPr>
      <w:pStyle w:val="a3"/>
      <w:framePr w:wrap="around" w:vAnchor="text" w:hAnchor="margin" w:xAlign="center" w:y="1"/>
      <w:rPr>
        <w:rStyle w:val="a7"/>
      </w:rPr>
    </w:pPr>
    <w:r>
      <w:fldChar w:fldCharType="begin"/>
    </w:r>
    <w:r>
      <w:rPr>
        <w:rStyle w:val="a7"/>
      </w:rPr>
      <w:instrText xml:space="preserve">PAGE  </w:instrText>
    </w:r>
    <w:r>
      <w:fldChar w:fldCharType="end"/>
    </w:r>
  </w:p>
  <w:p w:rsidR="00B009A7" w:rsidRDefault="00B009A7">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09A7" w:rsidRDefault="00B67E0A">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B009A7" w:rsidRDefault="00E85E9F">
                <w:pPr>
                  <w:pStyle w:val="a3"/>
                  <w:rPr>
                    <w:rStyle w:val="a7"/>
                  </w:rPr>
                </w:pPr>
                <w:r>
                  <w:fldChar w:fldCharType="begin"/>
                </w:r>
                <w:r>
                  <w:rPr>
                    <w:rStyle w:val="a7"/>
                  </w:rPr>
                  <w:instrText xml:space="preserve">PAGE  </w:instrText>
                </w:r>
                <w:r>
                  <w:fldChar w:fldCharType="separate"/>
                </w:r>
                <w:r w:rsidR="008A2268">
                  <w:rPr>
                    <w:rStyle w:val="a7"/>
                    <w:noProof/>
                  </w:rP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E0A" w:rsidRDefault="00B67E0A">
      <w:r>
        <w:separator/>
      </w:r>
    </w:p>
  </w:footnote>
  <w:footnote w:type="continuationSeparator" w:id="0">
    <w:p w:rsidR="00B67E0A" w:rsidRDefault="00B67E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E9310D"/>
    <w:multiLevelType w:val="multilevel"/>
    <w:tmpl w:val="E50EDCE6"/>
    <w:lvl w:ilvl="0">
      <w:start w:val="6"/>
      <w:numFmt w:val="japaneseCounting"/>
      <w:lvlText w:val="%1、"/>
      <w:lvlJc w:val="left"/>
      <w:pPr>
        <w:ind w:left="1360" w:hanging="720"/>
      </w:pPr>
      <w:rPr>
        <w:rFonts w:ascii="Times New Roman" w:hAnsi="Times New Roman" w:cs="Times New Roman" w:hint="default"/>
        <w:b/>
        <w:bCs/>
        <w:lang w:val="en-US"/>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abstractNum w:abstractNumId="1" w15:restartNumberingAfterBreak="0">
    <w:nsid w:val="58D476BD"/>
    <w:multiLevelType w:val="singleLevel"/>
    <w:tmpl w:val="58D476BD"/>
    <w:lvl w:ilvl="0">
      <w:start w:val="5"/>
      <w:numFmt w:val="chineseCounting"/>
      <w:suff w:val="space"/>
      <w:lvlText w:val="（%1）"/>
      <w:lvlJc w:val="left"/>
    </w:lvl>
  </w:abstractNum>
  <w:abstractNum w:abstractNumId="2" w15:restartNumberingAfterBreak="0">
    <w:nsid w:val="73BE1AE2"/>
    <w:multiLevelType w:val="multilevel"/>
    <w:tmpl w:val="5EF4398C"/>
    <w:lvl w:ilvl="0">
      <w:start w:val="1"/>
      <w:numFmt w:val="japaneseCounting"/>
      <w:lvlText w:val="%1、"/>
      <w:lvlJc w:val="left"/>
      <w:pPr>
        <w:tabs>
          <w:tab w:val="num" w:pos="1572"/>
        </w:tabs>
        <w:ind w:left="1572" w:hanging="720"/>
      </w:pPr>
      <w:rPr>
        <w:rFonts w:ascii="Times New Roman" w:hAnsi="Times New Roman" w:cs="Times New Roman" w:hint="default"/>
        <w:b/>
        <w:bCs/>
        <w:lang w:val="en-US"/>
      </w:rPr>
    </w:lvl>
    <w:lvl w:ilvl="1">
      <w:start w:val="1"/>
      <w:numFmt w:val="lowerLetter"/>
      <w:lvlText w:val="%2)"/>
      <w:lvlJc w:val="left"/>
      <w:pPr>
        <w:tabs>
          <w:tab w:val="num" w:pos="1692"/>
        </w:tabs>
        <w:ind w:left="1692" w:hanging="420"/>
      </w:pPr>
      <w:rPr>
        <w:rFonts w:ascii="Times New Roman" w:hAnsi="Times New Roman" w:cs="Times New Roman" w:hint="default"/>
      </w:rPr>
    </w:lvl>
    <w:lvl w:ilvl="2">
      <w:start w:val="1"/>
      <w:numFmt w:val="lowerRoman"/>
      <w:lvlText w:val="%3."/>
      <w:lvlJc w:val="right"/>
      <w:pPr>
        <w:tabs>
          <w:tab w:val="num" w:pos="2112"/>
        </w:tabs>
        <w:ind w:left="2112" w:hanging="420"/>
      </w:pPr>
      <w:rPr>
        <w:rFonts w:ascii="Times New Roman" w:hAnsi="Times New Roman" w:cs="Times New Roman" w:hint="default"/>
      </w:rPr>
    </w:lvl>
    <w:lvl w:ilvl="3">
      <w:start w:val="1"/>
      <w:numFmt w:val="decimal"/>
      <w:lvlText w:val="%4."/>
      <w:lvlJc w:val="left"/>
      <w:pPr>
        <w:tabs>
          <w:tab w:val="num" w:pos="2532"/>
        </w:tabs>
        <w:ind w:left="2532" w:hanging="420"/>
      </w:pPr>
      <w:rPr>
        <w:rFonts w:ascii="Times New Roman" w:hAnsi="Times New Roman" w:cs="Times New Roman" w:hint="default"/>
      </w:rPr>
    </w:lvl>
    <w:lvl w:ilvl="4">
      <w:start w:val="1"/>
      <w:numFmt w:val="lowerLetter"/>
      <w:lvlText w:val="%5)"/>
      <w:lvlJc w:val="left"/>
      <w:pPr>
        <w:tabs>
          <w:tab w:val="num" w:pos="2952"/>
        </w:tabs>
        <w:ind w:left="2952" w:hanging="420"/>
      </w:pPr>
      <w:rPr>
        <w:rFonts w:ascii="Times New Roman" w:hAnsi="Times New Roman" w:cs="Times New Roman" w:hint="default"/>
      </w:rPr>
    </w:lvl>
    <w:lvl w:ilvl="5">
      <w:start w:val="1"/>
      <w:numFmt w:val="lowerRoman"/>
      <w:lvlText w:val="%6."/>
      <w:lvlJc w:val="right"/>
      <w:pPr>
        <w:tabs>
          <w:tab w:val="num" w:pos="3372"/>
        </w:tabs>
        <w:ind w:left="3372" w:hanging="420"/>
      </w:pPr>
      <w:rPr>
        <w:rFonts w:ascii="Times New Roman" w:hAnsi="Times New Roman" w:cs="Times New Roman" w:hint="default"/>
      </w:rPr>
    </w:lvl>
    <w:lvl w:ilvl="6">
      <w:start w:val="1"/>
      <w:numFmt w:val="decimal"/>
      <w:lvlText w:val="%7."/>
      <w:lvlJc w:val="left"/>
      <w:pPr>
        <w:tabs>
          <w:tab w:val="num" w:pos="3792"/>
        </w:tabs>
        <w:ind w:left="3792" w:hanging="420"/>
      </w:pPr>
      <w:rPr>
        <w:rFonts w:ascii="Times New Roman" w:hAnsi="Times New Roman" w:cs="Times New Roman" w:hint="default"/>
      </w:rPr>
    </w:lvl>
    <w:lvl w:ilvl="7">
      <w:start w:val="1"/>
      <w:numFmt w:val="lowerLetter"/>
      <w:lvlText w:val="%8)"/>
      <w:lvlJc w:val="left"/>
      <w:pPr>
        <w:tabs>
          <w:tab w:val="num" w:pos="4212"/>
        </w:tabs>
        <w:ind w:left="4212" w:hanging="420"/>
      </w:pPr>
      <w:rPr>
        <w:rFonts w:ascii="Times New Roman" w:hAnsi="Times New Roman" w:cs="Times New Roman" w:hint="default"/>
      </w:rPr>
    </w:lvl>
    <w:lvl w:ilvl="8">
      <w:start w:val="1"/>
      <w:numFmt w:val="lowerRoman"/>
      <w:lvlText w:val="%9."/>
      <w:lvlJc w:val="right"/>
      <w:pPr>
        <w:tabs>
          <w:tab w:val="num" w:pos="4632"/>
        </w:tabs>
        <w:ind w:left="4632" w:hanging="420"/>
      </w:pPr>
      <w:rPr>
        <w:rFonts w:ascii="Times New Roman" w:hAnsi="Times New Roman" w:cs="Times New Roman" w:hint="default"/>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0361"/>
    <w:rsid w:val="000B05E6"/>
    <w:rsid w:val="000B4B71"/>
    <w:rsid w:val="000E65D7"/>
    <w:rsid w:val="001E0505"/>
    <w:rsid w:val="00203482"/>
    <w:rsid w:val="002C6B67"/>
    <w:rsid w:val="002D2452"/>
    <w:rsid w:val="002D7617"/>
    <w:rsid w:val="00332350"/>
    <w:rsid w:val="003336BF"/>
    <w:rsid w:val="00416621"/>
    <w:rsid w:val="00530361"/>
    <w:rsid w:val="00552BFB"/>
    <w:rsid w:val="00575A54"/>
    <w:rsid w:val="005870E8"/>
    <w:rsid w:val="00597BBC"/>
    <w:rsid w:val="005E0507"/>
    <w:rsid w:val="006246D5"/>
    <w:rsid w:val="00667F79"/>
    <w:rsid w:val="006958EF"/>
    <w:rsid w:val="0069691F"/>
    <w:rsid w:val="006C112A"/>
    <w:rsid w:val="00722765"/>
    <w:rsid w:val="00750AC9"/>
    <w:rsid w:val="007629AF"/>
    <w:rsid w:val="007E3878"/>
    <w:rsid w:val="007F276D"/>
    <w:rsid w:val="008A2268"/>
    <w:rsid w:val="008A43DE"/>
    <w:rsid w:val="008C57F8"/>
    <w:rsid w:val="008E1045"/>
    <w:rsid w:val="008E24FF"/>
    <w:rsid w:val="009C570F"/>
    <w:rsid w:val="00A065B0"/>
    <w:rsid w:val="00A132D8"/>
    <w:rsid w:val="00A332FC"/>
    <w:rsid w:val="00A43190"/>
    <w:rsid w:val="00A665B7"/>
    <w:rsid w:val="00A76357"/>
    <w:rsid w:val="00AC1E3D"/>
    <w:rsid w:val="00AF76FD"/>
    <w:rsid w:val="00B009A7"/>
    <w:rsid w:val="00B660A6"/>
    <w:rsid w:val="00B67E0A"/>
    <w:rsid w:val="00BA0950"/>
    <w:rsid w:val="00BB63C1"/>
    <w:rsid w:val="00BB769A"/>
    <w:rsid w:val="00BC73EF"/>
    <w:rsid w:val="00C07E3C"/>
    <w:rsid w:val="00C515D2"/>
    <w:rsid w:val="00C62C5F"/>
    <w:rsid w:val="00C70DE0"/>
    <w:rsid w:val="00C85DAE"/>
    <w:rsid w:val="00C87092"/>
    <w:rsid w:val="00C87FB1"/>
    <w:rsid w:val="00CA10DB"/>
    <w:rsid w:val="00CD3F61"/>
    <w:rsid w:val="00CE429C"/>
    <w:rsid w:val="00D278F0"/>
    <w:rsid w:val="00D32FB1"/>
    <w:rsid w:val="00E24128"/>
    <w:rsid w:val="00E42767"/>
    <w:rsid w:val="00E43FC2"/>
    <w:rsid w:val="00E67B80"/>
    <w:rsid w:val="00E85E9F"/>
    <w:rsid w:val="00F1483C"/>
    <w:rsid w:val="00F76153"/>
    <w:rsid w:val="00FB00C8"/>
    <w:rsid w:val="00FB53C8"/>
    <w:rsid w:val="01B4135D"/>
    <w:rsid w:val="05510D46"/>
    <w:rsid w:val="0985628C"/>
    <w:rsid w:val="0B5A1DB5"/>
    <w:rsid w:val="1A4B3503"/>
    <w:rsid w:val="1C0C3B07"/>
    <w:rsid w:val="1E606C97"/>
    <w:rsid w:val="1F75674E"/>
    <w:rsid w:val="1FC20651"/>
    <w:rsid w:val="30782051"/>
    <w:rsid w:val="35BC1C21"/>
    <w:rsid w:val="37334D73"/>
    <w:rsid w:val="390D56C2"/>
    <w:rsid w:val="4C2A373B"/>
    <w:rsid w:val="4D27293B"/>
    <w:rsid w:val="4F7D7F40"/>
    <w:rsid w:val="501E791D"/>
    <w:rsid w:val="508F58F6"/>
    <w:rsid w:val="516E1A8F"/>
    <w:rsid w:val="53A371B6"/>
    <w:rsid w:val="5C8205E7"/>
    <w:rsid w:val="61196E57"/>
    <w:rsid w:val="6157253F"/>
    <w:rsid w:val="63637CAA"/>
    <w:rsid w:val="68CB0C77"/>
    <w:rsid w:val="69B244C2"/>
    <w:rsid w:val="6A864F18"/>
    <w:rsid w:val="71765F13"/>
    <w:rsid w:val="7A2649C6"/>
    <w:rsid w:val="7CFD17B0"/>
    <w:rsid w:val="7F553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9C160BD"/>
  <w15:docId w15:val="{4541B299-8ACF-4E13-B7DB-651A0E8E8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page number"/>
    <w:basedOn w:val="a0"/>
    <w:qFormat/>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styleId="a8">
    <w:name w:val="List Paragraph"/>
    <w:basedOn w:val="a"/>
    <w:uiPriority w:val="99"/>
    <w:rsid w:val="002C6B67"/>
    <w:pPr>
      <w:ind w:firstLineChars="200" w:firstLine="420"/>
    </w:pPr>
  </w:style>
  <w:style w:type="paragraph" w:styleId="a9">
    <w:name w:val="Balloon Text"/>
    <w:basedOn w:val="a"/>
    <w:link w:val="aa"/>
    <w:uiPriority w:val="99"/>
    <w:semiHidden/>
    <w:unhideWhenUsed/>
    <w:rsid w:val="00CD3F61"/>
    <w:rPr>
      <w:sz w:val="18"/>
      <w:szCs w:val="18"/>
    </w:rPr>
  </w:style>
  <w:style w:type="character" w:customStyle="1" w:styleId="aa">
    <w:name w:val="批注框文本 字符"/>
    <w:basedOn w:val="a0"/>
    <w:link w:val="a9"/>
    <w:uiPriority w:val="99"/>
    <w:semiHidden/>
    <w:rsid w:val="00CD3F61"/>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60392">
      <w:bodyDiv w:val="1"/>
      <w:marLeft w:val="0"/>
      <w:marRight w:val="0"/>
      <w:marTop w:val="0"/>
      <w:marBottom w:val="0"/>
      <w:divBdr>
        <w:top w:val="none" w:sz="0" w:space="0" w:color="auto"/>
        <w:left w:val="none" w:sz="0" w:space="0" w:color="auto"/>
        <w:bottom w:val="none" w:sz="0" w:space="0" w:color="auto"/>
        <w:right w:val="none" w:sz="0" w:space="0" w:color="auto"/>
      </w:divBdr>
    </w:div>
    <w:div w:id="445663120">
      <w:bodyDiv w:val="1"/>
      <w:marLeft w:val="0"/>
      <w:marRight w:val="0"/>
      <w:marTop w:val="0"/>
      <w:marBottom w:val="0"/>
      <w:divBdr>
        <w:top w:val="none" w:sz="0" w:space="0" w:color="auto"/>
        <w:left w:val="none" w:sz="0" w:space="0" w:color="auto"/>
        <w:bottom w:val="none" w:sz="0" w:space="0" w:color="auto"/>
        <w:right w:val="none" w:sz="0" w:space="0" w:color="auto"/>
      </w:divBdr>
    </w:div>
    <w:div w:id="512182514">
      <w:bodyDiv w:val="1"/>
      <w:marLeft w:val="0"/>
      <w:marRight w:val="0"/>
      <w:marTop w:val="0"/>
      <w:marBottom w:val="0"/>
      <w:divBdr>
        <w:top w:val="none" w:sz="0" w:space="0" w:color="auto"/>
        <w:left w:val="none" w:sz="0" w:space="0" w:color="auto"/>
        <w:bottom w:val="none" w:sz="0" w:space="0" w:color="auto"/>
        <w:right w:val="none" w:sz="0" w:space="0" w:color="auto"/>
      </w:divBdr>
    </w:div>
    <w:div w:id="593785128">
      <w:bodyDiv w:val="1"/>
      <w:marLeft w:val="0"/>
      <w:marRight w:val="0"/>
      <w:marTop w:val="0"/>
      <w:marBottom w:val="0"/>
      <w:divBdr>
        <w:top w:val="none" w:sz="0" w:space="0" w:color="auto"/>
        <w:left w:val="none" w:sz="0" w:space="0" w:color="auto"/>
        <w:bottom w:val="none" w:sz="0" w:space="0" w:color="auto"/>
        <w:right w:val="none" w:sz="0" w:space="0" w:color="auto"/>
      </w:divBdr>
    </w:div>
    <w:div w:id="613026017">
      <w:bodyDiv w:val="1"/>
      <w:marLeft w:val="0"/>
      <w:marRight w:val="0"/>
      <w:marTop w:val="0"/>
      <w:marBottom w:val="0"/>
      <w:divBdr>
        <w:top w:val="none" w:sz="0" w:space="0" w:color="auto"/>
        <w:left w:val="none" w:sz="0" w:space="0" w:color="auto"/>
        <w:bottom w:val="none" w:sz="0" w:space="0" w:color="auto"/>
        <w:right w:val="none" w:sz="0" w:space="0" w:color="auto"/>
      </w:divBdr>
    </w:div>
    <w:div w:id="659238213">
      <w:bodyDiv w:val="1"/>
      <w:marLeft w:val="0"/>
      <w:marRight w:val="0"/>
      <w:marTop w:val="0"/>
      <w:marBottom w:val="0"/>
      <w:divBdr>
        <w:top w:val="none" w:sz="0" w:space="0" w:color="auto"/>
        <w:left w:val="none" w:sz="0" w:space="0" w:color="auto"/>
        <w:bottom w:val="none" w:sz="0" w:space="0" w:color="auto"/>
        <w:right w:val="none" w:sz="0" w:space="0" w:color="auto"/>
      </w:divBdr>
    </w:div>
    <w:div w:id="822963680">
      <w:bodyDiv w:val="1"/>
      <w:marLeft w:val="0"/>
      <w:marRight w:val="0"/>
      <w:marTop w:val="0"/>
      <w:marBottom w:val="0"/>
      <w:divBdr>
        <w:top w:val="none" w:sz="0" w:space="0" w:color="auto"/>
        <w:left w:val="none" w:sz="0" w:space="0" w:color="auto"/>
        <w:bottom w:val="none" w:sz="0" w:space="0" w:color="auto"/>
        <w:right w:val="none" w:sz="0" w:space="0" w:color="auto"/>
      </w:divBdr>
    </w:div>
    <w:div w:id="830294774">
      <w:bodyDiv w:val="1"/>
      <w:marLeft w:val="0"/>
      <w:marRight w:val="0"/>
      <w:marTop w:val="0"/>
      <w:marBottom w:val="0"/>
      <w:divBdr>
        <w:top w:val="none" w:sz="0" w:space="0" w:color="auto"/>
        <w:left w:val="none" w:sz="0" w:space="0" w:color="auto"/>
        <w:bottom w:val="none" w:sz="0" w:space="0" w:color="auto"/>
        <w:right w:val="none" w:sz="0" w:space="0" w:color="auto"/>
      </w:divBdr>
    </w:div>
    <w:div w:id="887574272">
      <w:bodyDiv w:val="1"/>
      <w:marLeft w:val="0"/>
      <w:marRight w:val="0"/>
      <w:marTop w:val="0"/>
      <w:marBottom w:val="0"/>
      <w:divBdr>
        <w:top w:val="none" w:sz="0" w:space="0" w:color="auto"/>
        <w:left w:val="none" w:sz="0" w:space="0" w:color="auto"/>
        <w:bottom w:val="none" w:sz="0" w:space="0" w:color="auto"/>
        <w:right w:val="none" w:sz="0" w:space="0" w:color="auto"/>
      </w:divBdr>
    </w:div>
    <w:div w:id="923610479">
      <w:bodyDiv w:val="1"/>
      <w:marLeft w:val="0"/>
      <w:marRight w:val="0"/>
      <w:marTop w:val="0"/>
      <w:marBottom w:val="0"/>
      <w:divBdr>
        <w:top w:val="none" w:sz="0" w:space="0" w:color="auto"/>
        <w:left w:val="none" w:sz="0" w:space="0" w:color="auto"/>
        <w:bottom w:val="none" w:sz="0" w:space="0" w:color="auto"/>
        <w:right w:val="none" w:sz="0" w:space="0" w:color="auto"/>
      </w:divBdr>
    </w:div>
    <w:div w:id="946541019">
      <w:bodyDiv w:val="1"/>
      <w:marLeft w:val="0"/>
      <w:marRight w:val="0"/>
      <w:marTop w:val="0"/>
      <w:marBottom w:val="0"/>
      <w:divBdr>
        <w:top w:val="none" w:sz="0" w:space="0" w:color="auto"/>
        <w:left w:val="none" w:sz="0" w:space="0" w:color="auto"/>
        <w:bottom w:val="none" w:sz="0" w:space="0" w:color="auto"/>
        <w:right w:val="none" w:sz="0" w:space="0" w:color="auto"/>
      </w:divBdr>
    </w:div>
    <w:div w:id="1074083262">
      <w:bodyDiv w:val="1"/>
      <w:marLeft w:val="0"/>
      <w:marRight w:val="0"/>
      <w:marTop w:val="0"/>
      <w:marBottom w:val="0"/>
      <w:divBdr>
        <w:top w:val="none" w:sz="0" w:space="0" w:color="auto"/>
        <w:left w:val="none" w:sz="0" w:space="0" w:color="auto"/>
        <w:bottom w:val="none" w:sz="0" w:space="0" w:color="auto"/>
        <w:right w:val="none" w:sz="0" w:space="0" w:color="auto"/>
      </w:divBdr>
    </w:div>
    <w:div w:id="1081373658">
      <w:bodyDiv w:val="1"/>
      <w:marLeft w:val="0"/>
      <w:marRight w:val="0"/>
      <w:marTop w:val="0"/>
      <w:marBottom w:val="0"/>
      <w:divBdr>
        <w:top w:val="none" w:sz="0" w:space="0" w:color="auto"/>
        <w:left w:val="none" w:sz="0" w:space="0" w:color="auto"/>
        <w:bottom w:val="none" w:sz="0" w:space="0" w:color="auto"/>
        <w:right w:val="none" w:sz="0" w:space="0" w:color="auto"/>
      </w:divBdr>
    </w:div>
    <w:div w:id="1115711999">
      <w:bodyDiv w:val="1"/>
      <w:marLeft w:val="0"/>
      <w:marRight w:val="0"/>
      <w:marTop w:val="0"/>
      <w:marBottom w:val="0"/>
      <w:divBdr>
        <w:top w:val="none" w:sz="0" w:space="0" w:color="auto"/>
        <w:left w:val="none" w:sz="0" w:space="0" w:color="auto"/>
        <w:bottom w:val="none" w:sz="0" w:space="0" w:color="auto"/>
        <w:right w:val="none" w:sz="0" w:space="0" w:color="auto"/>
      </w:divBdr>
    </w:div>
    <w:div w:id="1251307569">
      <w:bodyDiv w:val="1"/>
      <w:marLeft w:val="0"/>
      <w:marRight w:val="0"/>
      <w:marTop w:val="0"/>
      <w:marBottom w:val="0"/>
      <w:divBdr>
        <w:top w:val="none" w:sz="0" w:space="0" w:color="auto"/>
        <w:left w:val="none" w:sz="0" w:space="0" w:color="auto"/>
        <w:bottom w:val="none" w:sz="0" w:space="0" w:color="auto"/>
        <w:right w:val="none" w:sz="0" w:space="0" w:color="auto"/>
      </w:divBdr>
    </w:div>
    <w:div w:id="1303391930">
      <w:bodyDiv w:val="1"/>
      <w:marLeft w:val="0"/>
      <w:marRight w:val="0"/>
      <w:marTop w:val="0"/>
      <w:marBottom w:val="0"/>
      <w:divBdr>
        <w:top w:val="none" w:sz="0" w:space="0" w:color="auto"/>
        <w:left w:val="none" w:sz="0" w:space="0" w:color="auto"/>
        <w:bottom w:val="none" w:sz="0" w:space="0" w:color="auto"/>
        <w:right w:val="none" w:sz="0" w:space="0" w:color="auto"/>
      </w:divBdr>
    </w:div>
    <w:div w:id="1332030058">
      <w:bodyDiv w:val="1"/>
      <w:marLeft w:val="0"/>
      <w:marRight w:val="0"/>
      <w:marTop w:val="0"/>
      <w:marBottom w:val="0"/>
      <w:divBdr>
        <w:top w:val="none" w:sz="0" w:space="0" w:color="auto"/>
        <w:left w:val="none" w:sz="0" w:space="0" w:color="auto"/>
        <w:bottom w:val="none" w:sz="0" w:space="0" w:color="auto"/>
        <w:right w:val="none" w:sz="0" w:space="0" w:color="auto"/>
      </w:divBdr>
    </w:div>
    <w:div w:id="1432428831">
      <w:bodyDiv w:val="1"/>
      <w:marLeft w:val="0"/>
      <w:marRight w:val="0"/>
      <w:marTop w:val="0"/>
      <w:marBottom w:val="0"/>
      <w:divBdr>
        <w:top w:val="none" w:sz="0" w:space="0" w:color="auto"/>
        <w:left w:val="none" w:sz="0" w:space="0" w:color="auto"/>
        <w:bottom w:val="none" w:sz="0" w:space="0" w:color="auto"/>
        <w:right w:val="none" w:sz="0" w:space="0" w:color="auto"/>
      </w:divBdr>
    </w:div>
    <w:div w:id="1461609150">
      <w:bodyDiv w:val="1"/>
      <w:marLeft w:val="0"/>
      <w:marRight w:val="0"/>
      <w:marTop w:val="0"/>
      <w:marBottom w:val="0"/>
      <w:divBdr>
        <w:top w:val="none" w:sz="0" w:space="0" w:color="auto"/>
        <w:left w:val="none" w:sz="0" w:space="0" w:color="auto"/>
        <w:bottom w:val="none" w:sz="0" w:space="0" w:color="auto"/>
        <w:right w:val="none" w:sz="0" w:space="0" w:color="auto"/>
      </w:divBdr>
    </w:div>
    <w:div w:id="1589803510">
      <w:bodyDiv w:val="1"/>
      <w:marLeft w:val="0"/>
      <w:marRight w:val="0"/>
      <w:marTop w:val="0"/>
      <w:marBottom w:val="0"/>
      <w:divBdr>
        <w:top w:val="none" w:sz="0" w:space="0" w:color="auto"/>
        <w:left w:val="none" w:sz="0" w:space="0" w:color="auto"/>
        <w:bottom w:val="none" w:sz="0" w:space="0" w:color="auto"/>
        <w:right w:val="none" w:sz="0" w:space="0" w:color="auto"/>
      </w:divBdr>
    </w:div>
    <w:div w:id="1590626509">
      <w:bodyDiv w:val="1"/>
      <w:marLeft w:val="0"/>
      <w:marRight w:val="0"/>
      <w:marTop w:val="0"/>
      <w:marBottom w:val="0"/>
      <w:divBdr>
        <w:top w:val="none" w:sz="0" w:space="0" w:color="auto"/>
        <w:left w:val="none" w:sz="0" w:space="0" w:color="auto"/>
        <w:bottom w:val="none" w:sz="0" w:space="0" w:color="auto"/>
        <w:right w:val="none" w:sz="0" w:space="0" w:color="auto"/>
      </w:divBdr>
    </w:div>
    <w:div w:id="1688482891">
      <w:bodyDiv w:val="1"/>
      <w:marLeft w:val="0"/>
      <w:marRight w:val="0"/>
      <w:marTop w:val="0"/>
      <w:marBottom w:val="0"/>
      <w:divBdr>
        <w:top w:val="none" w:sz="0" w:space="0" w:color="auto"/>
        <w:left w:val="none" w:sz="0" w:space="0" w:color="auto"/>
        <w:bottom w:val="none" w:sz="0" w:space="0" w:color="auto"/>
        <w:right w:val="none" w:sz="0" w:space="0" w:color="auto"/>
      </w:divBdr>
    </w:div>
    <w:div w:id="1977182785">
      <w:bodyDiv w:val="1"/>
      <w:marLeft w:val="0"/>
      <w:marRight w:val="0"/>
      <w:marTop w:val="0"/>
      <w:marBottom w:val="0"/>
      <w:divBdr>
        <w:top w:val="none" w:sz="0" w:space="0" w:color="auto"/>
        <w:left w:val="none" w:sz="0" w:space="0" w:color="auto"/>
        <w:bottom w:val="none" w:sz="0" w:space="0" w:color="auto"/>
        <w:right w:val="none" w:sz="0" w:space="0" w:color="auto"/>
      </w:divBdr>
    </w:div>
    <w:div w:id="2005162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郜汝敬 </dc:creator>
  <cp:lastModifiedBy>eee</cp:lastModifiedBy>
  <cp:revision>68</cp:revision>
  <cp:lastPrinted>2022-03-31T08:38:00Z</cp:lastPrinted>
  <dcterms:created xsi:type="dcterms:W3CDTF">2017-01-16T14:14:00Z</dcterms:created>
  <dcterms:modified xsi:type="dcterms:W3CDTF">2022-03-31T08:42:00Z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2052-11.8.6.8697</vt:lpwstr>
  </property>
</Properties>
</file>