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5" w:lineRule="exact"/>
        <w:ind w:firstLine="2200" w:firstLineChars="500"/>
        <w:jc w:val="both"/>
        <w:rPr>
          <w:rFonts w:hint="eastAsia"/>
          <w:color w:val="000000"/>
          <w:sz w:val="44"/>
          <w:lang w:eastAsia="zh-CN"/>
        </w:rPr>
      </w:pPr>
      <w:bookmarkStart w:id="0" w:name="_GoBack"/>
      <w:bookmarkEnd w:id="0"/>
    </w:p>
    <w:p>
      <w:pPr>
        <w:spacing w:line="765" w:lineRule="exact"/>
        <w:ind w:firstLine="1325" w:firstLineChars="300"/>
        <w:jc w:val="both"/>
        <w:rPr>
          <w:rFonts w:hint="eastAsia" w:ascii="宋体" w:hAnsi="宋体" w:eastAsia="宋体" w:cs="宋体"/>
          <w:b/>
          <w:bCs/>
          <w:color w:val="000000"/>
          <w:sz w:val="44"/>
          <w:szCs w:val="44"/>
        </w:rPr>
      </w:pPr>
      <w:r>
        <w:rPr>
          <w:rFonts w:hint="eastAsia" w:ascii="宋体" w:hAnsi="宋体" w:eastAsia="宋体" w:cs="宋体"/>
          <w:b/>
          <w:bCs/>
          <w:color w:val="000000"/>
          <w:sz w:val="44"/>
          <w:szCs w:val="44"/>
          <w:lang w:eastAsia="zh-CN"/>
        </w:rPr>
        <w:t>长治市安全生产监督执法支队</w:t>
      </w:r>
      <w:r>
        <w:rPr>
          <w:rFonts w:hint="eastAsia" w:ascii="宋体" w:hAnsi="宋体" w:eastAsia="宋体" w:cs="宋体"/>
          <w:b/>
          <w:bCs/>
          <w:color w:val="000000"/>
          <w:sz w:val="44"/>
          <w:szCs w:val="44"/>
        </w:rPr>
        <w:t>202</w:t>
      </w:r>
      <w:r>
        <w:rPr>
          <w:rFonts w:hint="eastAsia" w:ascii="宋体" w:hAnsi="宋体" w:eastAsia="宋体" w:cs="宋体"/>
          <w:b/>
          <w:bCs/>
          <w:color w:val="000000"/>
          <w:sz w:val="44"/>
          <w:szCs w:val="44"/>
          <w:lang w:val="en-US" w:eastAsia="zh-CN"/>
        </w:rPr>
        <w:t>2</w:t>
      </w:r>
      <w:r>
        <w:rPr>
          <w:rFonts w:hint="eastAsia" w:ascii="宋体" w:hAnsi="宋体" w:eastAsia="宋体" w:cs="宋体"/>
          <w:b/>
          <w:bCs/>
          <w:color w:val="000000"/>
          <w:sz w:val="44"/>
          <w:szCs w:val="44"/>
        </w:rPr>
        <w:t>年度</w:t>
      </w:r>
    </w:p>
    <w:p>
      <w:pPr>
        <w:spacing w:line="765" w:lineRule="exact"/>
        <w:ind w:firstLine="3092" w:firstLineChars="700"/>
        <w:jc w:val="both"/>
        <w:rPr>
          <w:rFonts w:hint="eastAsia" w:ascii="宋体" w:hAnsi="宋体" w:eastAsia="宋体" w:cs="宋体"/>
          <w:b/>
          <w:bCs/>
          <w:color w:val="000000"/>
          <w:sz w:val="44"/>
          <w:szCs w:val="44"/>
        </w:rPr>
      </w:pPr>
      <w:r>
        <w:rPr>
          <w:rFonts w:hint="eastAsia" w:ascii="宋体" w:hAnsi="宋体" w:eastAsia="宋体" w:cs="宋体"/>
          <w:b/>
          <w:bCs/>
          <w:color w:val="000000"/>
          <w:sz w:val="44"/>
          <w:szCs w:val="44"/>
        </w:rPr>
        <w:t>部门预算相关说明</w:t>
      </w:r>
    </w:p>
    <w:p>
      <w:pPr>
        <w:spacing w:line="765" w:lineRule="exact"/>
        <w:ind w:firstLine="321" w:firstLineChars="100"/>
        <w:jc w:val="both"/>
        <w:rPr>
          <w:rFonts w:hint="eastAsia" w:ascii="仿宋" w:hAnsi="仿宋" w:eastAsia="仿宋" w:cs="仿宋"/>
          <w:b/>
          <w:bCs/>
          <w:color w:val="000000"/>
          <w:sz w:val="32"/>
          <w:szCs w:val="32"/>
        </w:rPr>
      </w:pPr>
      <w:r>
        <w:rPr>
          <w:rFonts w:hint="eastAsia" w:ascii="仿宋" w:hAnsi="仿宋" w:eastAsia="仿宋" w:cs="仿宋"/>
          <w:b/>
          <w:bCs/>
          <w:color w:val="000000"/>
          <w:sz w:val="32"/>
          <w:szCs w:val="32"/>
          <w:lang w:eastAsia="zh-CN"/>
        </w:rPr>
        <w:t>第一部分</w:t>
      </w:r>
      <w:r>
        <w:rPr>
          <w:rFonts w:hint="eastAsia" w:ascii="仿宋" w:hAnsi="仿宋" w:eastAsia="仿宋" w:cs="仿宋"/>
          <w:b/>
          <w:bCs/>
          <w:color w:val="000000"/>
          <w:sz w:val="32"/>
          <w:szCs w:val="32"/>
        </w:rPr>
        <w:t>概况</w:t>
      </w:r>
    </w:p>
    <w:p>
      <w:pPr>
        <w:spacing w:line="765" w:lineRule="exact"/>
        <w:ind w:firstLine="320" w:firstLineChars="100"/>
        <w:jc w:val="both"/>
        <w:rPr>
          <w:rFonts w:hint="eastAsia" w:ascii="仿宋" w:hAnsi="仿宋" w:eastAsia="仿宋" w:cs="仿宋"/>
          <w:color w:val="000000"/>
          <w:sz w:val="32"/>
          <w:szCs w:val="32"/>
        </w:rPr>
      </w:pPr>
      <w:r>
        <w:rPr>
          <w:rFonts w:hint="eastAsia" w:ascii="仿宋" w:hAnsi="仿宋" w:eastAsia="仿宋" w:cs="仿宋"/>
          <w:color w:val="000000"/>
          <w:sz w:val="32"/>
          <w:szCs w:val="32"/>
        </w:rPr>
        <w:t>一、本部门（单位）职责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长治市安全生产监督执法支队主要负责对全市范围内的生产经营单位执行有关安全生产法律、法规的情况进行执法检查，并依法对生产经营单位的安全生产违法违规行为实施行政处罚。市应急管理局组建后，于2019年5月10日对支队进行了安全生产行政处罚委托，委托支队以市应急局的名义实施行政处罚。2019年7月，支队被市政府确认为受委托的执法事业组织。</w:t>
      </w:r>
    </w:p>
    <w:p>
      <w:pPr>
        <w:numPr>
          <w:ilvl w:val="0"/>
          <w:numId w:val="0"/>
        </w:numPr>
        <w:spacing w:line="556" w:lineRule="exact"/>
        <w:ind w:firstLine="320" w:firstLineChars="100"/>
        <w:jc w:val="both"/>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二、</w:t>
      </w:r>
      <w:r>
        <w:rPr>
          <w:rFonts w:hint="eastAsia" w:ascii="仿宋" w:hAnsi="仿宋" w:eastAsia="仿宋" w:cs="仿宋"/>
          <w:color w:val="000000"/>
          <w:sz w:val="32"/>
          <w:szCs w:val="32"/>
        </w:rPr>
        <w:t>机构设置情况</w:t>
      </w:r>
    </w:p>
    <w:p>
      <w:pPr>
        <w:numPr>
          <w:ilvl w:val="0"/>
          <w:numId w:val="0"/>
        </w:numPr>
        <w:spacing w:line="556" w:lineRule="exact"/>
        <w:ind w:firstLine="640" w:firstLineChars="200"/>
        <w:jc w:val="both"/>
        <w:rPr>
          <w:rFonts w:hint="eastAsia" w:ascii="仿宋" w:hAnsi="仿宋" w:eastAsia="仿宋" w:cs="仿宋"/>
          <w:color w:val="000000"/>
          <w:sz w:val="32"/>
          <w:szCs w:val="32"/>
        </w:rPr>
      </w:pPr>
      <w:r>
        <w:rPr>
          <w:rFonts w:hint="eastAsia" w:ascii="仿宋" w:hAnsi="仿宋" w:eastAsia="仿宋" w:cs="仿宋"/>
          <w:sz w:val="32"/>
          <w:szCs w:val="32"/>
        </w:rPr>
        <w:t>长治市安全生产监督执法支队成立于2006年8月，是市应急管理局下属全额拨款参公管理事业单位，正科级建制，共有批准编制数20名，目前在编16人，其中副队长（副科）2名、二级主任科员1名、四级主任科员1名、工勤人员1名</w:t>
      </w:r>
    </w:p>
    <w:p>
      <w:pPr>
        <w:spacing w:line="556" w:lineRule="exact"/>
        <w:ind w:firstLine="321" w:firstLineChars="100"/>
        <w:jc w:val="both"/>
        <w:rPr>
          <w:rFonts w:hint="eastAsia" w:ascii="仿宋" w:hAnsi="仿宋" w:eastAsia="仿宋" w:cs="仿宋"/>
          <w:b/>
          <w:bCs/>
          <w:sz w:val="32"/>
          <w:szCs w:val="32"/>
        </w:rPr>
      </w:pPr>
      <w:r>
        <w:rPr>
          <w:rFonts w:hint="eastAsia" w:ascii="仿宋" w:hAnsi="仿宋" w:eastAsia="仿宋" w:cs="仿宋"/>
          <w:b/>
          <w:bCs/>
          <w:color w:val="000000"/>
          <w:sz w:val="32"/>
          <w:szCs w:val="32"/>
        </w:rPr>
        <w:t>第二部分 2022年度部门预算情况说明</w:t>
      </w:r>
    </w:p>
    <w:p>
      <w:pPr>
        <w:spacing w:line="556" w:lineRule="exact"/>
        <w:ind w:firstLine="320" w:firstLineChars="100"/>
        <w:jc w:val="both"/>
        <w:rPr>
          <w:rFonts w:hint="eastAsia" w:ascii="仿宋" w:hAnsi="仿宋" w:eastAsia="仿宋" w:cs="仿宋"/>
          <w:color w:val="000000"/>
          <w:sz w:val="32"/>
          <w:szCs w:val="32"/>
        </w:rPr>
      </w:pPr>
      <w:r>
        <w:rPr>
          <w:rFonts w:hint="eastAsia" w:ascii="仿宋" w:hAnsi="仿宋" w:eastAsia="仿宋" w:cs="仿宋"/>
          <w:color w:val="000000"/>
          <w:sz w:val="32"/>
          <w:szCs w:val="32"/>
        </w:rPr>
        <w:t>一、2022年度部门预算数据变动情况及原因</w:t>
      </w:r>
    </w:p>
    <w:p>
      <w:pPr>
        <w:spacing w:line="556" w:lineRule="exac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sz w:val="32"/>
          <w:szCs w:val="32"/>
        </w:rPr>
        <w:t>长治市安全生产监督执法支队2022年预算为185.01万元，比2021年预算减少6.93万元。原因是有一人因工作从本单位调离工资减少。</w:t>
      </w:r>
      <w:r>
        <w:rPr>
          <w:rFonts w:hint="eastAsia" w:ascii="仿宋" w:hAnsi="仿宋" w:eastAsia="仿宋" w:cs="仿宋"/>
          <w:sz w:val="32"/>
          <w:szCs w:val="32"/>
          <w:lang w:val="en-US" w:eastAsia="zh-CN"/>
        </w:rPr>
        <w:t xml:space="preserve"> </w:t>
      </w:r>
    </w:p>
    <w:p>
      <w:pPr>
        <w:numPr>
          <w:ilvl w:val="0"/>
          <w:numId w:val="0"/>
        </w:numPr>
        <w:spacing w:line="556" w:lineRule="exact"/>
        <w:ind w:firstLine="320" w:firstLineChars="100"/>
        <w:jc w:val="both"/>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二、</w:t>
      </w:r>
      <w:r>
        <w:rPr>
          <w:rFonts w:hint="eastAsia" w:ascii="仿宋" w:hAnsi="仿宋" w:eastAsia="仿宋" w:cs="仿宋"/>
          <w:color w:val="000000"/>
          <w:sz w:val="32"/>
          <w:szCs w:val="32"/>
        </w:rPr>
        <w:t>“三公”经费增减变动原因说明</w:t>
      </w:r>
    </w:p>
    <w:p>
      <w:pPr>
        <w:numPr>
          <w:ilvl w:val="0"/>
          <w:numId w:val="0"/>
        </w:numPr>
        <w:spacing w:line="556" w:lineRule="exact"/>
        <w:ind w:firstLine="640" w:firstLineChars="200"/>
        <w:jc w:val="both"/>
        <w:rPr>
          <w:rFonts w:hint="eastAsia" w:ascii="仿宋" w:hAnsi="仿宋" w:eastAsia="仿宋" w:cs="仿宋"/>
          <w:color w:val="000000"/>
          <w:sz w:val="32"/>
          <w:szCs w:val="32"/>
          <w:lang w:eastAsia="zh-CN"/>
        </w:rPr>
      </w:pPr>
      <w:r>
        <w:rPr>
          <w:rFonts w:hint="eastAsia" w:ascii="仿宋" w:hAnsi="仿宋" w:eastAsia="仿宋" w:cs="仿宋"/>
          <w:sz w:val="32"/>
          <w:szCs w:val="32"/>
        </w:rPr>
        <w:t>长治市安全生产监督执法支队</w:t>
      </w:r>
      <w:r>
        <w:rPr>
          <w:rFonts w:hint="eastAsia" w:ascii="仿宋" w:hAnsi="仿宋" w:eastAsia="仿宋" w:cs="仿宋"/>
          <w:sz w:val="32"/>
          <w:szCs w:val="32"/>
          <w:lang w:val="en-US" w:eastAsia="zh-CN"/>
        </w:rPr>
        <w:t>2022年预算</w:t>
      </w:r>
      <w:r>
        <w:rPr>
          <w:rFonts w:hint="eastAsia" w:ascii="仿宋" w:hAnsi="仿宋" w:eastAsia="仿宋" w:cs="仿宋"/>
          <w:sz w:val="32"/>
          <w:szCs w:val="32"/>
          <w:lang w:eastAsia="zh-CN"/>
        </w:rPr>
        <w:t>无“三公”经费</w:t>
      </w:r>
    </w:p>
    <w:p>
      <w:pPr>
        <w:spacing w:line="518" w:lineRule="exact"/>
        <w:ind w:firstLine="320" w:firstLineChars="100"/>
        <w:jc w:val="both"/>
        <w:rPr>
          <w:rFonts w:hint="eastAsia" w:ascii="仿宋" w:hAnsi="仿宋" w:eastAsia="仿宋" w:cs="仿宋"/>
          <w:sz w:val="32"/>
          <w:szCs w:val="32"/>
        </w:rPr>
      </w:pPr>
      <w:r>
        <w:rPr>
          <w:rFonts w:hint="eastAsia" w:ascii="仿宋" w:hAnsi="仿宋" w:eastAsia="仿宋" w:cs="仿宋"/>
          <w:color w:val="000000"/>
          <w:sz w:val="32"/>
          <w:szCs w:val="32"/>
        </w:rPr>
        <w:t>三、机关运行经费增减变动原因说明</w:t>
      </w:r>
    </w:p>
    <w:p>
      <w:pPr>
        <w:spacing w:line="518"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长治市安全生产监督执法支队</w:t>
      </w:r>
      <w:r>
        <w:rPr>
          <w:rFonts w:hint="eastAsia" w:ascii="仿宋" w:hAnsi="仿宋" w:eastAsia="仿宋" w:cs="仿宋"/>
          <w:color w:val="000000"/>
          <w:sz w:val="32"/>
          <w:szCs w:val="32"/>
        </w:rPr>
        <w:t>2022年机关运行经费财政拨款预算</w:t>
      </w:r>
      <w:r>
        <w:rPr>
          <w:rFonts w:hint="eastAsia" w:ascii="仿宋" w:hAnsi="仿宋" w:eastAsia="仿宋" w:cs="仿宋"/>
          <w:color w:val="000000"/>
          <w:sz w:val="32"/>
          <w:szCs w:val="32"/>
          <w:lang w:val="en-US" w:eastAsia="zh-CN"/>
        </w:rPr>
        <w:t>22.12</w:t>
      </w:r>
      <w:r>
        <w:rPr>
          <w:rFonts w:hint="eastAsia" w:ascii="仿宋" w:hAnsi="仿宋" w:eastAsia="仿宋" w:cs="仿宋"/>
          <w:color w:val="000000"/>
          <w:sz w:val="32"/>
          <w:szCs w:val="32"/>
        </w:rPr>
        <w:t>万元，比2021年预算减少</w:t>
      </w:r>
      <w:r>
        <w:rPr>
          <w:rFonts w:hint="eastAsia" w:ascii="仿宋" w:hAnsi="仿宋" w:eastAsia="仿宋" w:cs="仿宋"/>
          <w:color w:val="000000"/>
          <w:sz w:val="32"/>
          <w:szCs w:val="32"/>
          <w:lang w:val="en-US" w:eastAsia="zh-CN"/>
        </w:rPr>
        <w:t>6.77</w:t>
      </w:r>
      <w:r>
        <w:rPr>
          <w:rFonts w:hint="eastAsia" w:ascii="仿宋" w:hAnsi="仿宋" w:eastAsia="仿宋" w:cs="仿宋"/>
          <w:color w:val="000000"/>
          <w:sz w:val="32"/>
          <w:szCs w:val="32"/>
        </w:rPr>
        <w:t>万元，下降</w:t>
      </w:r>
      <w:r>
        <w:rPr>
          <w:rFonts w:hint="eastAsia" w:ascii="仿宋" w:hAnsi="仿宋" w:eastAsia="仿宋" w:cs="仿宋"/>
          <w:color w:val="000000"/>
          <w:sz w:val="32"/>
          <w:szCs w:val="32"/>
          <w:lang w:val="en-US" w:eastAsia="zh-CN"/>
        </w:rPr>
        <w:t>4.3</w:t>
      </w:r>
      <w:r>
        <w:rPr>
          <w:rFonts w:hint="eastAsia" w:ascii="仿宋" w:hAnsi="仿宋" w:eastAsia="仿宋" w:cs="仿宋"/>
          <w:color w:val="000000"/>
          <w:sz w:val="32"/>
          <w:szCs w:val="32"/>
        </w:rPr>
        <w:t>％，原因</w:t>
      </w:r>
      <w:r>
        <w:rPr>
          <w:rFonts w:hint="eastAsia" w:ascii="仿宋" w:hAnsi="仿宋" w:eastAsia="仿宋" w:cs="仿宋"/>
          <w:sz w:val="32"/>
          <w:szCs w:val="32"/>
        </w:rPr>
        <w:t>是</w:t>
      </w:r>
      <w:r>
        <w:rPr>
          <w:rFonts w:hint="eastAsia" w:ascii="仿宋" w:hAnsi="仿宋" w:eastAsia="仿宋" w:cs="仿宋"/>
          <w:sz w:val="32"/>
          <w:szCs w:val="32"/>
          <w:lang w:val="en-US" w:eastAsia="zh-CN"/>
        </w:rPr>
        <w:t>2022年调离人员一人和</w:t>
      </w:r>
      <w:r>
        <w:rPr>
          <w:rFonts w:hint="eastAsia" w:ascii="仿宋" w:hAnsi="仿宋" w:eastAsia="仿宋" w:cs="仿宋"/>
          <w:sz w:val="32"/>
          <w:szCs w:val="32"/>
        </w:rPr>
        <w:t>第一书记和驻村队员补助</w:t>
      </w:r>
      <w:r>
        <w:rPr>
          <w:rFonts w:hint="eastAsia" w:ascii="仿宋" w:hAnsi="仿宋" w:eastAsia="仿宋" w:cs="仿宋"/>
          <w:sz w:val="32"/>
          <w:szCs w:val="32"/>
          <w:lang w:val="en-US" w:eastAsia="zh-CN"/>
        </w:rPr>
        <w:t>2022年不在本单位领取</w:t>
      </w:r>
      <w:r>
        <w:rPr>
          <w:rFonts w:hint="eastAsia" w:ascii="仿宋" w:hAnsi="仿宋" w:eastAsia="仿宋" w:cs="仿宋"/>
          <w:sz w:val="32"/>
          <w:szCs w:val="32"/>
          <w:lang w:eastAsia="zh-CN"/>
        </w:rPr>
        <w:t>。</w:t>
      </w:r>
    </w:p>
    <w:p>
      <w:pPr>
        <w:spacing w:line="518" w:lineRule="exact"/>
        <w:ind w:firstLine="320" w:firstLineChars="100"/>
        <w:jc w:val="both"/>
        <w:rPr>
          <w:rFonts w:hint="eastAsia" w:ascii="仿宋" w:hAnsi="仿宋" w:eastAsia="仿宋" w:cs="仿宋"/>
          <w:sz w:val="32"/>
          <w:szCs w:val="32"/>
        </w:rPr>
      </w:pPr>
      <w:r>
        <w:rPr>
          <w:rFonts w:hint="eastAsia" w:ascii="仿宋" w:hAnsi="仿宋" w:eastAsia="仿宋" w:cs="仿宋"/>
          <w:color w:val="000000"/>
          <w:sz w:val="32"/>
          <w:szCs w:val="32"/>
        </w:rPr>
        <w:t>四、其他说明</w:t>
      </w:r>
    </w:p>
    <w:p>
      <w:pPr>
        <w:spacing w:line="552" w:lineRule="exact"/>
        <w:ind w:firstLine="640" w:firstLineChars="200"/>
        <w:jc w:val="both"/>
        <w:rPr>
          <w:rFonts w:hint="eastAsia" w:ascii="仿宋" w:hAnsi="仿宋" w:eastAsia="仿宋" w:cs="仿宋"/>
          <w:sz w:val="32"/>
          <w:szCs w:val="32"/>
        </w:rPr>
      </w:pPr>
      <w:r>
        <w:rPr>
          <w:rFonts w:hint="eastAsia" w:ascii="仿宋" w:hAnsi="仿宋" w:eastAsia="仿宋" w:cs="仿宋"/>
          <w:color w:val="000000"/>
          <w:sz w:val="32"/>
          <w:szCs w:val="32"/>
        </w:rPr>
        <w:t>（一）政府采购情况</w:t>
      </w:r>
    </w:p>
    <w:p>
      <w:pPr>
        <w:spacing w:line="535"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color w:val="000000"/>
          <w:sz w:val="32"/>
          <w:szCs w:val="32"/>
        </w:rPr>
        <w:t>2022年</w:t>
      </w:r>
      <w:r>
        <w:rPr>
          <w:rFonts w:hint="eastAsia" w:ascii="仿宋" w:hAnsi="仿宋" w:eastAsia="仿宋" w:cs="仿宋"/>
          <w:sz w:val="32"/>
          <w:szCs w:val="32"/>
        </w:rPr>
        <w:t>长治市安全生产监督执法支队</w:t>
      </w:r>
      <w:r>
        <w:rPr>
          <w:rFonts w:hint="eastAsia" w:ascii="仿宋" w:hAnsi="仿宋" w:eastAsia="仿宋" w:cs="仿宋"/>
          <w:color w:val="000000"/>
          <w:sz w:val="32"/>
          <w:szCs w:val="32"/>
        </w:rPr>
        <w:t>政府采购预算总额</w:t>
      </w:r>
      <w:r>
        <w:rPr>
          <w:rFonts w:hint="eastAsia" w:ascii="仿宋" w:hAnsi="仿宋" w:eastAsia="仿宋" w:cs="仿宋"/>
          <w:color w:val="000000"/>
          <w:sz w:val="32"/>
          <w:szCs w:val="32"/>
          <w:lang w:val="en-US" w:eastAsia="zh-CN"/>
        </w:rPr>
        <w:t>0.5</w:t>
      </w:r>
      <w:r>
        <w:rPr>
          <w:rFonts w:hint="eastAsia" w:ascii="仿宋" w:hAnsi="仿宋" w:eastAsia="仿宋" w:cs="仿宋"/>
          <w:color w:val="000000"/>
          <w:sz w:val="32"/>
          <w:szCs w:val="32"/>
        </w:rPr>
        <w:t>万元，其中：政府采购货物预算</w:t>
      </w:r>
      <w:r>
        <w:rPr>
          <w:rFonts w:hint="eastAsia" w:ascii="仿宋" w:hAnsi="仿宋" w:eastAsia="仿宋" w:cs="仿宋"/>
          <w:color w:val="000000"/>
          <w:sz w:val="32"/>
          <w:szCs w:val="32"/>
          <w:lang w:val="en-US" w:eastAsia="zh-CN"/>
        </w:rPr>
        <w:t>0.5</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p>
    <w:p>
      <w:pPr>
        <w:spacing w:line="552" w:lineRule="exact"/>
        <w:ind w:firstLine="640" w:firstLineChars="200"/>
        <w:jc w:val="both"/>
        <w:rPr>
          <w:rFonts w:hint="eastAsia" w:ascii="仿宋" w:hAnsi="仿宋" w:eastAsia="仿宋" w:cs="仿宋"/>
          <w:sz w:val="32"/>
          <w:szCs w:val="32"/>
        </w:rPr>
      </w:pPr>
      <w:r>
        <w:rPr>
          <w:rFonts w:hint="eastAsia" w:ascii="仿宋" w:hAnsi="仿宋" w:eastAsia="仿宋" w:cs="仿宋"/>
          <w:color w:val="000000"/>
          <w:sz w:val="32"/>
          <w:szCs w:val="32"/>
        </w:rPr>
        <w:t>（二）国有资产占有使用情况</w:t>
      </w:r>
    </w:p>
    <w:p>
      <w:pPr>
        <w:spacing w:line="587" w:lineRule="exac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1．车辆情况</w:t>
      </w:r>
      <w:r>
        <w:rPr>
          <w:rFonts w:hint="eastAsia" w:ascii="仿宋" w:hAnsi="仿宋" w:eastAsia="仿宋" w:cs="仿宋"/>
          <w:color w:val="000000"/>
          <w:sz w:val="32"/>
          <w:szCs w:val="32"/>
          <w:lang w:val="en-US" w:eastAsia="zh-CN"/>
        </w:rPr>
        <w:t>;</w:t>
      </w:r>
    </w:p>
    <w:p>
      <w:pPr>
        <w:spacing w:line="587" w:lineRule="exac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sz w:val="32"/>
          <w:szCs w:val="32"/>
        </w:rPr>
        <w:t>长治市安全生产监督执法支队</w:t>
      </w:r>
      <w:r>
        <w:rPr>
          <w:rFonts w:hint="eastAsia" w:ascii="仿宋" w:hAnsi="仿宋" w:eastAsia="仿宋" w:cs="仿宋"/>
          <w:sz w:val="32"/>
          <w:szCs w:val="32"/>
          <w:lang w:eastAsia="zh-CN"/>
        </w:rPr>
        <w:t>无任何车辆。</w:t>
      </w:r>
    </w:p>
    <w:p>
      <w:pPr>
        <w:numPr>
          <w:ilvl w:val="0"/>
          <w:numId w:val="1"/>
        </w:numPr>
        <w:spacing w:line="587" w:lineRule="exact"/>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房屋情况；</w:t>
      </w:r>
    </w:p>
    <w:p>
      <w:pPr>
        <w:numPr>
          <w:ilvl w:val="0"/>
          <w:numId w:val="0"/>
        </w:numPr>
        <w:spacing w:line="587" w:lineRule="exact"/>
        <w:jc w:val="both"/>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w:t>
      </w:r>
      <w:r>
        <w:rPr>
          <w:rFonts w:hint="eastAsia" w:ascii="仿宋" w:hAnsi="仿宋" w:eastAsia="仿宋" w:cs="仿宋"/>
          <w:sz w:val="32"/>
          <w:szCs w:val="32"/>
        </w:rPr>
        <w:t>长治市安全生产监督执法支队</w:t>
      </w:r>
      <w:r>
        <w:rPr>
          <w:rFonts w:hint="eastAsia" w:ascii="仿宋" w:hAnsi="仿宋" w:eastAsia="仿宋" w:cs="仿宋"/>
          <w:sz w:val="32"/>
          <w:szCs w:val="32"/>
          <w:lang w:eastAsia="zh-CN"/>
        </w:rPr>
        <w:t>办公地址为长治市潞州区长兴南路</w:t>
      </w:r>
      <w:r>
        <w:rPr>
          <w:rFonts w:hint="eastAsia" w:ascii="仿宋" w:hAnsi="仿宋" w:eastAsia="仿宋" w:cs="仿宋"/>
          <w:sz w:val="32"/>
          <w:szCs w:val="32"/>
          <w:lang w:val="en-US" w:eastAsia="zh-CN"/>
        </w:rPr>
        <w:t>70号，办公用房为长治市直属机关事务管理局统一管理，我单位无房屋产权。</w:t>
      </w:r>
    </w:p>
    <w:p>
      <w:pPr>
        <w:spacing w:line="518" w:lineRule="exact"/>
        <w:ind w:firstLine="640" w:firstLineChars="200"/>
        <w:jc w:val="both"/>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3．其他国有资产占有使用情况</w:t>
      </w:r>
      <w:r>
        <w:rPr>
          <w:rFonts w:hint="eastAsia" w:ascii="仿宋" w:hAnsi="仿宋" w:eastAsia="仿宋" w:cs="仿宋"/>
          <w:color w:val="000000"/>
          <w:sz w:val="32"/>
          <w:szCs w:val="32"/>
          <w:lang w:eastAsia="zh-CN"/>
        </w:rPr>
        <w:t>：</w:t>
      </w:r>
    </w:p>
    <w:p>
      <w:pPr>
        <w:spacing w:line="518" w:lineRule="exact"/>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rPr>
        <w:t>长治市安全生产监督执法支队</w:t>
      </w:r>
      <w:r>
        <w:rPr>
          <w:rFonts w:hint="eastAsia" w:ascii="仿宋" w:hAnsi="仿宋" w:eastAsia="仿宋" w:cs="仿宋"/>
          <w:sz w:val="32"/>
          <w:szCs w:val="32"/>
          <w:lang w:eastAsia="zh-CN"/>
        </w:rPr>
        <w:t>拥有各类固定资产</w:t>
      </w:r>
      <w:r>
        <w:rPr>
          <w:rFonts w:hint="eastAsia" w:ascii="仿宋" w:hAnsi="仿宋" w:eastAsia="仿宋" w:cs="仿宋"/>
          <w:sz w:val="32"/>
          <w:szCs w:val="32"/>
          <w:lang w:val="en-US" w:eastAsia="zh-CN"/>
        </w:rPr>
        <w:t>115件（套），其中办公电脑、打印机等通用类办公设备26台（套），其余为办公家具等固定资产。固定资产原值19.7万元，累计折旧15.7万元，净值4万元。</w:t>
      </w:r>
    </w:p>
    <w:p>
      <w:pPr>
        <w:spacing w:line="518" w:lineRule="exact"/>
        <w:ind w:firstLine="640" w:firstLineChars="200"/>
        <w:jc w:val="both"/>
        <w:rPr>
          <w:rFonts w:hint="eastAsia" w:ascii="仿宋" w:hAnsi="仿宋" w:eastAsia="仿宋" w:cs="仿宋"/>
          <w:sz w:val="32"/>
          <w:szCs w:val="32"/>
        </w:rPr>
      </w:pPr>
      <w:r>
        <w:rPr>
          <w:rFonts w:hint="eastAsia" w:ascii="仿宋" w:hAnsi="仿宋" w:eastAsia="仿宋" w:cs="仿宋"/>
          <w:color w:val="000000"/>
          <w:sz w:val="32"/>
          <w:szCs w:val="32"/>
        </w:rPr>
        <w:t>（三）绩效管理情况</w:t>
      </w:r>
    </w:p>
    <w:p>
      <w:pPr>
        <w:spacing w:line="535" w:lineRule="exact"/>
        <w:ind w:firstLine="640" w:firstLineChars="200"/>
        <w:jc w:val="both"/>
        <w:rPr>
          <w:rFonts w:hint="eastAsia" w:ascii="仿宋" w:hAnsi="仿宋" w:eastAsia="仿宋" w:cs="仿宋"/>
          <w:sz w:val="32"/>
          <w:szCs w:val="32"/>
        </w:rPr>
      </w:pPr>
      <w:r>
        <w:rPr>
          <w:rFonts w:hint="eastAsia" w:ascii="仿宋" w:hAnsi="仿宋" w:eastAsia="仿宋" w:cs="仿宋"/>
          <w:color w:val="000000"/>
          <w:sz w:val="32"/>
          <w:szCs w:val="32"/>
        </w:rPr>
        <w:t>2022年</w:t>
      </w:r>
      <w:r>
        <w:rPr>
          <w:rFonts w:hint="eastAsia" w:ascii="仿宋" w:hAnsi="仿宋" w:eastAsia="仿宋" w:cs="仿宋"/>
          <w:sz w:val="32"/>
          <w:szCs w:val="32"/>
        </w:rPr>
        <w:t>长治市安全生产监督执法支队</w:t>
      </w:r>
      <w:r>
        <w:rPr>
          <w:rFonts w:hint="eastAsia" w:ascii="仿宋" w:hAnsi="仿宋" w:eastAsia="仿宋" w:cs="仿宋"/>
          <w:color w:val="000000"/>
          <w:sz w:val="32"/>
          <w:szCs w:val="32"/>
        </w:rPr>
        <w:t>实行绩效目标管理的项目</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个，涉及一般公共预算当年拨款</w:t>
      </w:r>
      <w:r>
        <w:rPr>
          <w:rFonts w:hint="eastAsia" w:ascii="仿宋" w:hAnsi="仿宋" w:eastAsia="仿宋" w:cs="仿宋"/>
          <w:color w:val="000000"/>
          <w:sz w:val="32"/>
          <w:szCs w:val="32"/>
          <w:lang w:val="en-US" w:eastAsia="zh-CN"/>
        </w:rPr>
        <w:t>18</w:t>
      </w:r>
      <w:r>
        <w:rPr>
          <w:rFonts w:hint="eastAsia" w:ascii="仿宋" w:hAnsi="仿宋" w:eastAsia="仿宋" w:cs="仿宋"/>
          <w:color w:val="000000"/>
          <w:sz w:val="32"/>
          <w:szCs w:val="32"/>
        </w:rPr>
        <w:t>万元。</w:t>
      </w:r>
    </w:p>
    <w:p>
      <w:pPr>
        <w:spacing w:line="552" w:lineRule="exact"/>
        <w:ind w:firstLine="640" w:firstLineChars="200"/>
        <w:jc w:val="both"/>
        <w:rPr>
          <w:rFonts w:hint="eastAsia" w:ascii="仿宋" w:hAnsi="仿宋" w:eastAsia="仿宋" w:cs="仿宋"/>
          <w:sz w:val="32"/>
          <w:szCs w:val="32"/>
        </w:rPr>
      </w:pPr>
      <w:r>
        <w:rPr>
          <w:rFonts w:hint="eastAsia" w:ascii="仿宋" w:hAnsi="仿宋" w:eastAsia="仿宋" w:cs="仿宋"/>
          <w:color w:val="000000"/>
          <w:sz w:val="32"/>
          <w:szCs w:val="32"/>
        </w:rPr>
        <w:t>（四）非税收入和基金执收情况</w:t>
      </w:r>
    </w:p>
    <w:p>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长治市安全生产监督执法支队</w:t>
      </w:r>
      <w:r>
        <w:rPr>
          <w:rFonts w:hint="eastAsia" w:ascii="仿宋" w:hAnsi="仿宋" w:eastAsia="仿宋" w:cs="仿宋"/>
          <w:sz w:val="32"/>
          <w:szCs w:val="32"/>
          <w:lang w:eastAsia="zh-CN"/>
        </w:rPr>
        <w:t>无</w:t>
      </w:r>
      <w:r>
        <w:rPr>
          <w:rFonts w:hint="eastAsia" w:ascii="仿宋" w:hAnsi="仿宋" w:eastAsia="仿宋" w:cs="仿宋"/>
          <w:color w:val="000000"/>
          <w:sz w:val="32"/>
          <w:szCs w:val="32"/>
        </w:rPr>
        <w:t>非税收入和政府性基金项目名称、设立依据、征收方式和标准等。</w:t>
      </w:r>
    </w:p>
    <w:p>
      <w:pPr>
        <w:spacing w:line="718" w:lineRule="exact"/>
        <w:ind w:firstLine="640" w:firstLineChars="200"/>
        <w:jc w:val="both"/>
        <w:rPr>
          <w:rFonts w:hint="eastAsia" w:ascii="仿宋" w:hAnsi="仿宋" w:eastAsia="仿宋" w:cs="仿宋"/>
          <w:sz w:val="32"/>
          <w:szCs w:val="32"/>
        </w:rPr>
      </w:pPr>
      <w:r>
        <w:rPr>
          <w:rFonts w:hint="eastAsia" w:ascii="仿宋" w:hAnsi="仿宋" w:eastAsia="仿宋" w:cs="仿宋"/>
          <w:color w:val="000000"/>
          <w:sz w:val="32"/>
          <w:szCs w:val="32"/>
        </w:rPr>
        <w:t>（五）其他</w:t>
      </w:r>
    </w:p>
    <w:p>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color w:val="000000"/>
          <w:sz w:val="32"/>
          <w:szCs w:val="32"/>
        </w:rPr>
        <w:t>1、政府购买服务指导性目录</w:t>
      </w:r>
    </w:p>
    <w:p>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color w:val="000000"/>
          <w:sz w:val="32"/>
          <w:szCs w:val="32"/>
        </w:rPr>
        <w:t>2、其他</w:t>
      </w:r>
    </w:p>
    <w:p>
      <w:pPr>
        <w:spacing w:line="560" w:lineRule="exact"/>
        <w:ind w:firstLine="321" w:firstLineChars="100"/>
        <w:jc w:val="both"/>
        <w:rPr>
          <w:rFonts w:hint="eastAsia" w:ascii="仿宋" w:hAnsi="仿宋" w:eastAsia="仿宋" w:cs="仿宋"/>
          <w:b/>
          <w:bCs/>
          <w:sz w:val="32"/>
          <w:szCs w:val="32"/>
        </w:rPr>
      </w:pPr>
      <w:r>
        <w:rPr>
          <w:rFonts w:hint="eastAsia" w:ascii="仿宋" w:hAnsi="仿宋" w:eastAsia="仿宋" w:cs="仿宋"/>
          <w:b/>
          <w:bCs/>
          <w:color w:val="000000"/>
          <w:sz w:val="32"/>
          <w:szCs w:val="32"/>
        </w:rPr>
        <w:t>第三部分 名词解释</w:t>
      </w:r>
    </w:p>
    <w:p>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color w:val="000000"/>
          <w:sz w:val="32"/>
          <w:szCs w:val="32"/>
        </w:rPr>
        <w:t>（一）基本支出：指为保障机构正常运转、完成日常工作任务而发生的人员支出和公用支出。</w:t>
      </w:r>
    </w:p>
    <w:p>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color w:val="000000"/>
          <w:sz w:val="32"/>
          <w:szCs w:val="32"/>
        </w:rPr>
        <w:t>（二）项目支出：指在基本支出之外为完成特定行政任务和事业发展目标所发生的支出。</w:t>
      </w:r>
    </w:p>
    <w:p>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color w:val="000000"/>
          <w:sz w:val="32"/>
          <w:szCs w:val="32"/>
        </w:rPr>
        <w:t>（三）“三公”经费：指市直部门用一般公共预算安排的因公出国（境）费用、公务用车购置及运行费和公务接待费。其中：因公出国（境）费用反映单位公务出国（境）的国际旅费、国外城市间交通费、住宿费、伙食费、培训费、公杂费等支出；公务用车购置费反映公务用车购置支出（含车辆购置税、牌照费）；公务用车运行维护费反映单位按规定保留的公务用车燃料费、维修费、过路过桥费、保险费、安全奖励费用等支出；公务接待费反映机关和参公事业单位按规定开支的各类公务接待（含外宾接待）支出。</w:t>
      </w:r>
    </w:p>
    <w:p>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color w:val="000000"/>
          <w:sz w:val="32"/>
          <w:szCs w:val="32"/>
        </w:rPr>
        <w:t>（四）机关运行经费：指行政单位和参照公务员法管理的事业单位使用一般公共预算财政拨款安排的基本支出中的公用经费支出。</w:t>
      </w:r>
    </w:p>
    <w:p>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color w:val="000000"/>
          <w:sz w:val="32"/>
          <w:szCs w:val="32"/>
        </w:rPr>
        <w:t>（五）政府购买服务：根据我国现行政策规定，政府购买服务，</w:t>
      </w:r>
    </w:p>
    <w:p>
      <w:pPr>
        <w:spacing w:line="542" w:lineRule="exact"/>
        <w:ind w:firstLine="640" w:firstLineChars="200"/>
        <w:jc w:val="both"/>
        <w:rPr>
          <w:rFonts w:hint="eastAsia" w:ascii="仿宋" w:hAnsi="仿宋" w:eastAsia="仿宋" w:cs="仿宋"/>
          <w:sz w:val="32"/>
          <w:szCs w:val="32"/>
        </w:rPr>
      </w:pPr>
      <w:r>
        <w:rPr>
          <w:rFonts w:hint="eastAsia" w:ascii="仿宋" w:hAnsi="仿宋" w:eastAsia="仿宋" w:cs="仿宋"/>
          <w:color w:val="000000"/>
          <w:sz w:val="32"/>
          <w:szCs w:val="32"/>
        </w:rPr>
        <w:t>是指充分发挥市场机制作用，将国家机关属于自身职责范围且适合通过市场化方式提供的服务事项，按照政府采购方式和程序，交由符合条件的服务供应商承担，并根据服务数量和质量等情况向其支付费用的行为。</w:t>
      </w:r>
    </w:p>
    <w:p>
      <w:pPr>
        <w:spacing w:line="542" w:lineRule="exact"/>
        <w:ind w:firstLine="640" w:firstLineChars="200"/>
        <w:jc w:val="both"/>
        <w:rPr>
          <w:rFonts w:hint="eastAsia" w:ascii="仿宋" w:hAnsi="仿宋" w:eastAsia="仿宋" w:cs="仿宋"/>
          <w:sz w:val="32"/>
          <w:szCs w:val="32"/>
        </w:rPr>
      </w:pPr>
      <w:r>
        <w:rPr>
          <w:rFonts w:hint="eastAsia" w:ascii="仿宋" w:hAnsi="仿宋" w:eastAsia="仿宋" w:cs="仿宋"/>
          <w:color w:val="000000"/>
          <w:sz w:val="32"/>
          <w:szCs w:val="32"/>
        </w:rPr>
        <w:t>（六）一般公共预算：是指以税收为主体的财政收入，安排用于保障和改善民生、推动经济社会发展、维护国家安全、维持国家机构正常运转等方面的收支预算。</w:t>
      </w:r>
    </w:p>
    <w:p>
      <w:pPr>
        <w:spacing w:line="542" w:lineRule="exact"/>
        <w:ind w:firstLine="640" w:firstLineChars="200"/>
        <w:jc w:val="both"/>
        <w:rPr>
          <w:rFonts w:hint="eastAsia" w:ascii="仿宋" w:hAnsi="仿宋" w:eastAsia="仿宋" w:cs="仿宋"/>
          <w:sz w:val="32"/>
          <w:szCs w:val="32"/>
        </w:rPr>
      </w:pPr>
      <w:r>
        <w:rPr>
          <w:rFonts w:hint="eastAsia" w:ascii="仿宋" w:hAnsi="仿宋" w:eastAsia="仿宋" w:cs="仿宋"/>
          <w:color w:val="000000"/>
          <w:sz w:val="32"/>
          <w:szCs w:val="32"/>
        </w:rPr>
        <w:t>（七）政府性基金预算：是对依照法律、行政法规的规定在一定期限内向特定对象征收、收取或者以其他方式筹集的资金，专项用于特定公共事业发展的收支预算。</w:t>
      </w:r>
    </w:p>
    <w:p>
      <w:pPr>
        <w:spacing w:line="542" w:lineRule="exact"/>
        <w:ind w:firstLine="640" w:firstLineChars="200"/>
        <w:jc w:val="both"/>
        <w:rPr>
          <w:rFonts w:hint="eastAsia" w:ascii="仿宋" w:hAnsi="仿宋" w:eastAsia="仿宋" w:cs="仿宋"/>
          <w:sz w:val="32"/>
          <w:szCs w:val="32"/>
        </w:rPr>
      </w:pPr>
      <w:r>
        <w:rPr>
          <w:rFonts w:hint="eastAsia" w:ascii="仿宋" w:hAnsi="仿宋" w:eastAsia="仿宋" w:cs="仿宋"/>
          <w:color w:val="000000"/>
          <w:sz w:val="32"/>
          <w:szCs w:val="32"/>
        </w:rPr>
        <w:t>（八）国有资本经营预算：是对国有资本收益作出支出安排的收支预算。</w:t>
      </w:r>
    </w:p>
    <w:p>
      <w:pPr>
        <w:spacing w:line="542" w:lineRule="exact"/>
        <w:ind w:firstLine="640" w:firstLineChars="200"/>
        <w:jc w:val="both"/>
        <w:rPr>
          <w:rFonts w:hint="eastAsia" w:ascii="仿宋" w:hAnsi="仿宋" w:eastAsia="仿宋" w:cs="仿宋"/>
          <w:sz w:val="32"/>
          <w:szCs w:val="32"/>
        </w:rPr>
      </w:pPr>
      <w:r>
        <w:rPr>
          <w:rFonts w:hint="eastAsia" w:ascii="仿宋" w:hAnsi="仿宋" w:eastAsia="仿宋" w:cs="仿宋"/>
          <w:color w:val="000000"/>
          <w:sz w:val="32"/>
          <w:szCs w:val="32"/>
        </w:rPr>
        <w:t>（九）财政专户管理资金：专指教育收费，包括目前在财政专户管理的高中以上学费、住宿费，高校委托培养费，党校收费，教育考试考务费，函大、电大、夜大及短训班培训费等。</w:t>
      </w:r>
    </w:p>
    <w:p>
      <w:pPr>
        <w:spacing w:line="542" w:lineRule="exact"/>
        <w:ind w:firstLine="640" w:firstLineChars="200"/>
        <w:jc w:val="both"/>
        <w:rPr>
          <w:rFonts w:hint="eastAsia" w:ascii="仿宋" w:hAnsi="仿宋" w:eastAsia="仿宋" w:cs="仿宋"/>
          <w:sz w:val="32"/>
          <w:szCs w:val="32"/>
        </w:rPr>
      </w:pPr>
      <w:r>
        <w:rPr>
          <w:rFonts w:hint="eastAsia" w:ascii="仿宋" w:hAnsi="仿宋" w:eastAsia="仿宋" w:cs="仿宋"/>
          <w:color w:val="000000"/>
          <w:sz w:val="32"/>
          <w:szCs w:val="32"/>
        </w:rPr>
        <w:t>（十）单位资金：是指除政府预算资金和财政专户管理资金以外的资金，包括事业收入、事业单位经营收入、上级补助收入、附属单位上缴收入、其他收入。</w:t>
      </w:r>
    </w:p>
    <w:p>
      <w:pPr>
        <w:spacing w:line="542"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color w:val="000000"/>
          <w:sz w:val="32"/>
          <w:szCs w:val="32"/>
        </w:rPr>
        <w:t>（十一）上年结转：指以前年度预算安排、结转到本年仍按原规定用途继续使用的资金。</w:t>
      </w:r>
    </w:p>
    <w:sectPr>
      <w:footerReference r:id="rId3" w:type="default"/>
      <w:pgSz w:w="11900" w:h="16840"/>
      <w:pgMar w:top="900" w:right="680" w:bottom="900" w:left="680" w:header="0" w:footer="900" w:gutter="0"/>
      <w:cols w:space="4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00" w:lineRule="exact"/>
      <w:jc w:val="center"/>
    </w:pPr>
    <w:r>
      <w:rPr>
        <w:color w:val="000000"/>
        <w:sz w:val="26"/>
      </w:rPr>
      <w:t>-15-</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B2C3C1"/>
    <w:multiLevelType w:val="singleLevel"/>
    <w:tmpl w:val="CDB2C3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F17CC7"/>
    <w:rsid w:val="26BD5EEE"/>
    <w:rsid w:val="446A0989"/>
    <w:rsid w:val="642007C1"/>
    <w:rsid w:val="6BB97B6F"/>
    <w:rsid w:val="7C3F1B77"/>
    <w:rsid w:val="7F8174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20</TotalTime>
  <ScaleCrop>false</ScaleCrop>
  <LinksUpToDate>false</LinksUpToDate>
  <Application>WPS Office_11.1.0.11365_F1E327BC-269C-435d-A152-05C5408002CA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2022-03-17T03:26:00Z</dcterms:created>
  <dc:creator>openxml-sdk </dc:creator>
  <dc:description>openxml-sdk, CCi Textin Word Converter, JL</dc:description>
  <cp:keywords>CCi</cp:keywords>
  <cp:lastModifiedBy>Ares</cp:lastModifiedBy>
  <cp:lastPrinted>2022-03-21T02:16:00Z</cp:lastPrinted>
  <dcterms:modified xsi:type="dcterms:W3CDTF">2022-03-21T02:20:45Z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360245EB141E4BD7BDA137B53F3BBE13</vt:lpwstr>
  </property>
</Properties>
</file>