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中国共产党长治市委员会办公室</w:t>
      </w:r>
    </w:p>
    <w:p>
      <w:pPr>
        <w:jc w:val="center"/>
        <w:rPr>
          <w:rFonts w:hint="eastAsia" w:ascii="黑体" w:hAnsi="黑体" w:eastAsia="黑体" w:cs="黑体"/>
          <w:sz w:val="44"/>
          <w:szCs w:val="44"/>
          <w:lang w:eastAsia="zh-CN"/>
        </w:rPr>
      </w:pPr>
      <w:r>
        <w:rPr>
          <w:rFonts w:hint="eastAsia" w:ascii="黑体" w:hAnsi="黑体" w:eastAsia="黑体" w:cs="黑体"/>
          <w:sz w:val="44"/>
          <w:szCs w:val="44"/>
        </w:rPr>
        <w:t>20</w:t>
      </w:r>
      <w:r>
        <w:rPr>
          <w:rFonts w:hint="eastAsia" w:ascii="黑体" w:hAnsi="黑体" w:eastAsia="黑体" w:cs="黑体"/>
          <w:sz w:val="44"/>
          <w:szCs w:val="44"/>
          <w:lang w:val="en-US" w:eastAsia="zh-CN"/>
        </w:rPr>
        <w:t>22</w:t>
      </w:r>
      <w:r>
        <w:rPr>
          <w:rFonts w:hint="eastAsia" w:ascii="黑体" w:hAnsi="黑体" w:eastAsia="黑体" w:cs="黑体"/>
          <w:sz w:val="44"/>
          <w:szCs w:val="44"/>
        </w:rPr>
        <w:t>年</w:t>
      </w:r>
      <w:r>
        <w:rPr>
          <w:rFonts w:hint="eastAsia" w:ascii="黑体" w:hAnsi="黑体" w:eastAsia="黑体" w:cs="黑体"/>
          <w:sz w:val="44"/>
          <w:szCs w:val="44"/>
          <w:lang w:eastAsia="zh-CN"/>
        </w:rPr>
        <w:t>度部门预算相关说明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一、本部门职责</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（一）围绕市委的中心工作组织开展调查研究，为市委决策提供参考依据。</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（二）向全市各级党委传达中央和省委、市委的决策、指示、工作部署并督促检查贯彻落实情况。</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（三）组织安排市委的各类会议和市委常委的各项公务活动，受理向市委的请示、报告。</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（四）收集、整理、反馈全市重要信息和动态，指导和管理全市党委系统信息网络建设。</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（五）综合全市情况，协助市委和市委领导起草、修改文稿，编发《长办通报》、《每日要情》。</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（六）负责市委日常文、电、函的审核、制发和处理，负责全市党内有关法规的草拟、审核工作。</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（七）负责掌握全市网络等新闻媒体、社会各界重要社情民意动态；负责对省、市两级领导关于涉及我市社情民意工作批示、指示的落实。</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（八）负责全市党政系统密码通信、密码管理及全市党委机要文件的管理传递工作。</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（九）负责全市档案行政管理工作。</w:t>
      </w:r>
    </w:p>
    <w:p>
      <w:pPr>
        <w:shd w:val="solid" w:color="FFFFFF" w:fill="auto"/>
        <w:autoSpaceDN w:val="0"/>
        <w:spacing w:line="450" w:lineRule="atLeast"/>
        <w:ind w:right="300" w:firstLine="640" w:firstLineChars="200"/>
        <w:rPr>
          <w:rFonts w:hint="eastAsia" w:ascii="仿宋" w:hAnsi="仿宋" w:eastAsia="仿宋" w:cs="仿宋"/>
          <w:bCs/>
          <w:color w:val="222222"/>
          <w:sz w:val="32"/>
          <w:szCs w:val="32"/>
          <w:shd w:val="clear" w:color="auto" w:fill="FFFFFF"/>
          <w:lang w:eastAsia="zh-CN"/>
        </w:rPr>
      </w:pPr>
      <w:r>
        <w:rPr>
          <w:rFonts w:hint="eastAsia" w:ascii="仿宋" w:hAnsi="仿宋" w:eastAsia="仿宋" w:cs="仿宋"/>
          <w:bCs/>
          <w:color w:val="222222"/>
          <w:sz w:val="32"/>
          <w:szCs w:val="32"/>
          <w:shd w:val="clear" w:color="auto" w:fill="FFFFFF"/>
          <w:lang w:eastAsia="zh-CN"/>
        </w:rPr>
        <w:t>（十）完成市委交办的其他任务。</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二、机构设置情况</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本次公开</w:t>
      </w:r>
      <w:r>
        <w:rPr>
          <w:rFonts w:hint="eastAsia" w:ascii="仿宋" w:hAnsi="仿宋" w:eastAsia="仿宋" w:cs="仿宋"/>
          <w:sz w:val="32"/>
          <w:szCs w:val="32"/>
          <w:lang w:eastAsia="zh-CN"/>
        </w:rPr>
        <w:t>的</w:t>
      </w:r>
      <w:r>
        <w:rPr>
          <w:rFonts w:hint="eastAsia" w:ascii="仿宋" w:hAnsi="仿宋" w:eastAsia="仿宋" w:cs="仿宋"/>
          <w:sz w:val="32"/>
          <w:szCs w:val="32"/>
        </w:rPr>
        <w:t>单位</w:t>
      </w:r>
      <w:r>
        <w:rPr>
          <w:rFonts w:hint="eastAsia" w:ascii="仿宋" w:hAnsi="仿宋" w:eastAsia="仿宋" w:cs="仿宋"/>
          <w:sz w:val="32"/>
          <w:szCs w:val="32"/>
          <w:lang w:eastAsia="zh-CN"/>
        </w:rPr>
        <w:t>为</w:t>
      </w:r>
      <w:r>
        <w:rPr>
          <w:rFonts w:hint="eastAsia" w:ascii="仿宋" w:hAnsi="仿宋" w:eastAsia="仿宋" w:cs="仿宋"/>
          <w:sz w:val="32"/>
          <w:szCs w:val="32"/>
        </w:rPr>
        <w:t>中国共产党长治市委员会办公室</w:t>
      </w:r>
      <w:r>
        <w:rPr>
          <w:rFonts w:hint="eastAsia" w:ascii="仿宋" w:hAnsi="仿宋" w:eastAsia="仿宋" w:cs="仿宋"/>
          <w:sz w:val="32"/>
          <w:szCs w:val="32"/>
          <w:lang w:eastAsia="zh-CN"/>
        </w:rPr>
        <w:t>，内设</w:t>
      </w:r>
      <w:r>
        <w:rPr>
          <w:rFonts w:hint="eastAsia" w:ascii="仿宋" w:hAnsi="仿宋" w:eastAsia="仿宋" w:cs="仿宋"/>
          <w:sz w:val="32"/>
          <w:szCs w:val="32"/>
          <w:lang w:val="en-US" w:eastAsia="zh-CN"/>
        </w:rPr>
        <w:t>科室20个，分别为办公室、机关党办、秘书一科、秘书二科、秘书三科、文秘科、信息科、会务科、人事科、督查一科、督查二科、督查三科、法规室、社情民意科、机要科、通信报务科、密码监察科、保密科、档案工作科、国安办秘书科。</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22</w:t>
      </w:r>
      <w:r>
        <w:rPr>
          <w:rFonts w:hint="eastAsia" w:ascii="黑体" w:hAnsi="黑体" w:eastAsia="黑体"/>
          <w:sz w:val="32"/>
          <w:szCs w:val="32"/>
        </w:rPr>
        <w:t>年度部门预算情况说明</w:t>
      </w:r>
    </w:p>
    <w:p>
      <w:pPr>
        <w:ind w:firstLine="636"/>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w:t>
      </w:r>
      <w:r>
        <w:rPr>
          <w:rFonts w:hint="eastAsia" w:ascii="仿宋" w:hAnsi="仿宋" w:eastAsia="仿宋" w:cs="仿宋"/>
          <w:b/>
          <w:bCs/>
          <w:sz w:val="32"/>
          <w:szCs w:val="32"/>
          <w:lang w:val="en-US" w:eastAsia="zh-CN"/>
        </w:rPr>
        <w:t>22</w:t>
      </w:r>
      <w:r>
        <w:rPr>
          <w:rFonts w:hint="eastAsia" w:ascii="仿宋" w:hAnsi="仿宋" w:eastAsia="仿宋" w:cs="仿宋"/>
          <w:b/>
          <w:bCs/>
          <w:sz w:val="32"/>
          <w:szCs w:val="32"/>
        </w:rPr>
        <w:t>年度部门预算数据变动情况及原因</w:t>
      </w:r>
    </w:p>
    <w:p>
      <w:pPr>
        <w:ind w:firstLine="636"/>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年我</w:t>
      </w:r>
      <w:r>
        <w:rPr>
          <w:rFonts w:hint="eastAsia" w:ascii="仿宋" w:hAnsi="仿宋" w:eastAsia="仿宋" w:cs="仿宋"/>
          <w:sz w:val="32"/>
          <w:szCs w:val="32"/>
          <w:lang w:eastAsia="zh-CN"/>
        </w:rPr>
        <w:t>单位</w:t>
      </w:r>
      <w:r>
        <w:rPr>
          <w:rFonts w:hint="eastAsia" w:ascii="仿宋" w:hAnsi="仿宋" w:eastAsia="仿宋" w:cs="仿宋"/>
          <w:sz w:val="32"/>
          <w:szCs w:val="32"/>
        </w:rPr>
        <w:t>年初预算</w:t>
      </w:r>
      <w:r>
        <w:rPr>
          <w:rFonts w:hint="eastAsia" w:ascii="仿宋" w:hAnsi="仿宋" w:eastAsia="仿宋" w:cs="仿宋"/>
          <w:sz w:val="32"/>
          <w:szCs w:val="32"/>
          <w:highlight w:val="none"/>
          <w:lang w:val="en-US" w:eastAsia="zh-CN"/>
        </w:rPr>
        <w:t>949.6</w:t>
      </w:r>
      <w:r>
        <w:rPr>
          <w:rFonts w:hint="eastAsia" w:ascii="仿宋" w:hAnsi="仿宋" w:eastAsia="仿宋" w:cs="仿宋"/>
          <w:sz w:val="32"/>
          <w:szCs w:val="32"/>
          <w:lang w:val="en-US" w:eastAsia="zh-CN"/>
        </w:rPr>
        <w:t>万元</w:t>
      </w:r>
      <w:r>
        <w:rPr>
          <w:rFonts w:hint="eastAsia" w:ascii="仿宋" w:hAnsi="仿宋" w:eastAsia="仿宋" w:cs="仿宋"/>
          <w:sz w:val="32"/>
          <w:szCs w:val="32"/>
        </w:rPr>
        <w:t>，相比20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eastAsia="zh-CN"/>
        </w:rPr>
        <w:t>增加</w:t>
      </w:r>
      <w:r>
        <w:rPr>
          <w:rFonts w:hint="eastAsia" w:ascii="仿宋" w:hAnsi="仿宋" w:eastAsia="仿宋" w:cs="仿宋"/>
          <w:sz w:val="32"/>
          <w:szCs w:val="32"/>
          <w:highlight w:val="none"/>
          <w:lang w:val="en-US" w:eastAsia="zh-CN"/>
        </w:rPr>
        <w:t>7.06万元，0.75</w:t>
      </w:r>
      <w:r>
        <w:rPr>
          <w:rFonts w:hint="eastAsia" w:ascii="仿宋" w:hAnsi="仿宋" w:eastAsia="仿宋" w:cs="仿宋"/>
          <w:sz w:val="32"/>
          <w:szCs w:val="32"/>
          <w:highlight w:val="none"/>
        </w:rPr>
        <w:t>%</w:t>
      </w:r>
      <w:r>
        <w:rPr>
          <w:rFonts w:hint="eastAsia" w:ascii="仿宋" w:hAnsi="仿宋" w:eastAsia="仿宋" w:cs="仿宋"/>
          <w:sz w:val="32"/>
          <w:szCs w:val="32"/>
        </w:rPr>
        <w:t>。主要原因是</w:t>
      </w:r>
      <w:r>
        <w:rPr>
          <w:rFonts w:hint="eastAsia" w:ascii="仿宋" w:hAnsi="仿宋" w:eastAsia="仿宋" w:cs="仿宋"/>
          <w:sz w:val="32"/>
          <w:szCs w:val="32"/>
          <w:lang w:eastAsia="zh-CN"/>
        </w:rPr>
        <w:t>人员工资的调整</w:t>
      </w:r>
      <w:r>
        <w:rPr>
          <w:rFonts w:hint="eastAsia" w:ascii="仿宋" w:hAnsi="仿宋" w:eastAsia="仿宋" w:cs="仿宋"/>
          <w:sz w:val="32"/>
          <w:szCs w:val="32"/>
          <w:lang w:val="en-US" w:eastAsia="zh-CN"/>
        </w:rPr>
        <w:t>。</w:t>
      </w:r>
    </w:p>
    <w:p>
      <w:pPr>
        <w:numPr>
          <w:ilvl w:val="0"/>
          <w:numId w:val="1"/>
        </w:numPr>
        <w:ind w:firstLine="636"/>
        <w:rPr>
          <w:rFonts w:hint="eastAsia" w:ascii="仿宋" w:hAnsi="仿宋" w:eastAsia="仿宋" w:cs="仿宋"/>
          <w:b/>
          <w:bCs/>
          <w:sz w:val="32"/>
          <w:szCs w:val="32"/>
        </w:rPr>
      </w:pPr>
      <w:r>
        <w:rPr>
          <w:rFonts w:hint="eastAsia" w:ascii="仿宋" w:hAnsi="仿宋" w:eastAsia="仿宋" w:cs="仿宋"/>
          <w:b/>
          <w:bCs/>
          <w:sz w:val="32"/>
          <w:szCs w:val="32"/>
        </w:rPr>
        <w:t>“三公”经费增减变动原因说明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一般公共预算安排的“</w:t>
      </w:r>
      <w:r>
        <w:rPr>
          <w:rFonts w:hint="eastAsia" w:ascii="仿宋" w:hAnsi="仿宋" w:eastAsia="仿宋" w:cs="仿宋"/>
          <w:sz w:val="32"/>
          <w:szCs w:val="32"/>
        </w:rPr>
        <w:t>三公</w:t>
      </w:r>
      <w:r>
        <w:rPr>
          <w:rFonts w:hint="eastAsia" w:ascii="仿宋" w:hAnsi="仿宋" w:eastAsia="仿宋" w:cs="仿宋"/>
          <w:sz w:val="32"/>
          <w:szCs w:val="32"/>
          <w:lang w:eastAsia="zh-CN"/>
        </w:rPr>
        <w:t>”</w:t>
      </w:r>
      <w:r>
        <w:rPr>
          <w:rFonts w:hint="eastAsia" w:ascii="仿宋" w:hAnsi="仿宋" w:eastAsia="仿宋" w:cs="仿宋"/>
          <w:sz w:val="32"/>
          <w:szCs w:val="32"/>
        </w:rPr>
        <w:t>经费预算</w:t>
      </w:r>
      <w:r>
        <w:rPr>
          <w:rFonts w:hint="eastAsia" w:ascii="仿宋" w:hAnsi="仿宋" w:eastAsia="仿宋" w:cs="仿宋"/>
          <w:sz w:val="32"/>
          <w:szCs w:val="32"/>
          <w:lang w:val="en-US" w:eastAsia="zh-CN"/>
        </w:rPr>
        <w:t>45.5万元</w:t>
      </w:r>
      <w:r>
        <w:rPr>
          <w:rFonts w:hint="eastAsia" w:ascii="仿宋" w:hAnsi="仿宋" w:eastAsia="仿宋" w:cs="仿宋"/>
          <w:sz w:val="32"/>
          <w:szCs w:val="32"/>
          <w:lang w:eastAsia="zh-CN"/>
        </w:rPr>
        <w:t>，比</w:t>
      </w:r>
      <w:r>
        <w:rPr>
          <w:rFonts w:hint="eastAsia" w:ascii="仿宋" w:hAnsi="仿宋" w:eastAsia="仿宋" w:cs="仿宋"/>
          <w:sz w:val="32"/>
          <w:szCs w:val="32"/>
          <w:lang w:val="en-US" w:eastAsia="zh-CN"/>
        </w:rPr>
        <w:t>2021年增加0.8万元。其中</w:t>
      </w:r>
      <w:r>
        <w:rPr>
          <w:rFonts w:hint="eastAsia" w:ascii="仿宋" w:hAnsi="仿宋" w:eastAsia="仿宋" w:cs="仿宋"/>
          <w:color w:val="333333"/>
          <w:kern w:val="0"/>
          <w:sz w:val="32"/>
          <w:szCs w:val="32"/>
        </w:rPr>
        <w:t>公务用车运行维护费</w:t>
      </w:r>
      <w:r>
        <w:rPr>
          <w:rFonts w:hint="eastAsia" w:ascii="仿宋" w:hAnsi="仿宋" w:eastAsia="仿宋" w:cs="仿宋"/>
          <w:color w:val="333333"/>
          <w:kern w:val="0"/>
          <w:sz w:val="32"/>
          <w:szCs w:val="32"/>
          <w:lang w:val="en-US" w:eastAsia="zh-CN"/>
        </w:rPr>
        <w:t>45.5</w:t>
      </w:r>
      <w:r>
        <w:rPr>
          <w:rFonts w:hint="eastAsia" w:ascii="仿宋" w:hAnsi="仿宋" w:eastAsia="仿宋" w:cs="仿宋"/>
          <w:color w:val="333333"/>
          <w:kern w:val="0"/>
          <w:sz w:val="32"/>
          <w:szCs w:val="32"/>
        </w:rPr>
        <w:t>万元。</w:t>
      </w:r>
    </w:p>
    <w:p>
      <w:pPr>
        <w:numPr>
          <w:ilvl w:val="0"/>
          <w:numId w:val="1"/>
        </w:numPr>
        <w:ind w:left="0" w:leftChars="0" w:firstLine="636" w:firstLineChars="0"/>
        <w:rPr>
          <w:rFonts w:hint="eastAsia" w:ascii="仿宋" w:hAnsi="仿宋" w:eastAsia="仿宋" w:cs="仿宋"/>
          <w:b/>
          <w:bCs/>
          <w:sz w:val="32"/>
          <w:szCs w:val="32"/>
        </w:rPr>
      </w:pPr>
      <w:r>
        <w:rPr>
          <w:rFonts w:hint="eastAsia" w:ascii="仿宋" w:hAnsi="仿宋" w:eastAsia="仿宋" w:cs="仿宋"/>
          <w:b/>
          <w:bCs/>
          <w:sz w:val="32"/>
          <w:szCs w:val="32"/>
        </w:rPr>
        <w:t>机关运行经费增减变动原因说明</w:t>
      </w:r>
    </w:p>
    <w:p>
      <w:pPr>
        <w:ind w:firstLine="636"/>
        <w:rPr>
          <w:rFonts w:hint="eastAsia" w:ascii="仿宋" w:hAnsi="仿宋" w:eastAsia="仿宋" w:cs="仿宋"/>
          <w:sz w:val="32"/>
          <w:szCs w:val="32"/>
          <w:lang w:val="en-US" w:eastAsia="zh-CN"/>
        </w:rPr>
      </w:pPr>
      <w:r>
        <w:rPr>
          <w:rFonts w:hint="eastAsia" w:ascii="仿宋" w:hAnsi="仿宋" w:eastAsia="仿宋" w:cs="仿宋"/>
          <w:sz w:val="32"/>
          <w:szCs w:val="32"/>
        </w:rPr>
        <w:t>市委办</w:t>
      </w:r>
      <w:r>
        <w:rPr>
          <w:rFonts w:hint="eastAsia" w:ascii="仿宋" w:hAnsi="仿宋" w:eastAsia="仿宋" w:cs="仿宋"/>
          <w:sz w:val="32"/>
          <w:szCs w:val="32"/>
          <w:lang w:eastAsia="zh-CN"/>
        </w:rPr>
        <w:t>公室</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年机关运行经费财政拨款预算</w:t>
      </w:r>
      <w:r>
        <w:rPr>
          <w:rFonts w:hint="eastAsia" w:ascii="仿宋" w:hAnsi="仿宋" w:eastAsia="仿宋" w:cs="仿宋"/>
          <w:sz w:val="32"/>
          <w:szCs w:val="32"/>
          <w:lang w:val="en-US" w:eastAsia="zh-CN"/>
        </w:rPr>
        <w:t>122.06万元，比2021年减少3.64万元，下降2.89%。主要原因是人员减少3人。</w:t>
      </w:r>
      <w:bookmarkStart w:id="0" w:name="_GoBack"/>
      <w:bookmarkEnd w:id="0"/>
    </w:p>
    <w:p>
      <w:pPr>
        <w:numPr>
          <w:ilvl w:val="0"/>
          <w:numId w:val="0"/>
        </w:numPr>
        <w:ind w:left="636" w:leftChars="0"/>
        <w:rPr>
          <w:rFonts w:hint="eastAsia" w:ascii="仿宋" w:hAnsi="仿宋" w:eastAsia="仿宋" w:cs="仿宋"/>
          <w:b/>
          <w:bCs/>
          <w:sz w:val="32"/>
          <w:szCs w:val="32"/>
        </w:rPr>
      </w:pPr>
      <w:r>
        <w:rPr>
          <w:rFonts w:hint="eastAsia" w:ascii="仿宋" w:hAnsi="仿宋" w:eastAsia="仿宋" w:cs="仿宋"/>
          <w:b/>
          <w:bCs/>
          <w:sz w:val="32"/>
          <w:szCs w:val="32"/>
        </w:rPr>
        <w:t>四、其他说明</w:t>
      </w:r>
    </w:p>
    <w:p>
      <w:pPr>
        <w:ind w:firstLine="636"/>
        <w:rPr>
          <w:rFonts w:hint="eastAsia" w:ascii="仿宋" w:hAnsi="仿宋" w:eastAsia="仿宋" w:cs="仿宋"/>
          <w:b/>
          <w:bCs/>
          <w:sz w:val="32"/>
          <w:szCs w:val="32"/>
        </w:rPr>
      </w:pPr>
      <w:r>
        <w:rPr>
          <w:rFonts w:hint="eastAsia" w:ascii="仿宋" w:hAnsi="仿宋" w:eastAsia="仿宋" w:cs="仿宋"/>
          <w:b/>
          <w:bCs/>
          <w:sz w:val="32"/>
          <w:szCs w:val="32"/>
        </w:rPr>
        <w:t>（一）政府采购情况</w:t>
      </w:r>
    </w:p>
    <w:p>
      <w:pPr>
        <w:ind w:firstLine="636"/>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eastAsia="zh-CN"/>
        </w:rPr>
        <w:t>我</w:t>
      </w:r>
      <w:r>
        <w:rPr>
          <w:rFonts w:hint="eastAsia" w:ascii="仿宋" w:hAnsi="仿宋" w:eastAsia="仿宋" w:cs="仿宋"/>
          <w:sz w:val="32"/>
          <w:szCs w:val="32"/>
        </w:rPr>
        <w:t>部门各单位政府采购预算总额</w:t>
      </w:r>
      <w:r>
        <w:rPr>
          <w:rFonts w:hint="eastAsia" w:ascii="仿宋" w:hAnsi="仿宋" w:eastAsia="仿宋" w:cs="仿宋"/>
          <w:sz w:val="32"/>
          <w:szCs w:val="32"/>
          <w:lang w:val="en-US" w:eastAsia="zh-CN"/>
        </w:rPr>
        <w:t>86.6</w:t>
      </w:r>
      <w:r>
        <w:rPr>
          <w:rFonts w:hint="eastAsia" w:ascii="仿宋" w:hAnsi="仿宋" w:eastAsia="仿宋" w:cs="仿宋"/>
          <w:sz w:val="32"/>
          <w:szCs w:val="32"/>
        </w:rPr>
        <w:t>万元，其中：政府采购货物预算</w:t>
      </w:r>
      <w:r>
        <w:rPr>
          <w:rFonts w:hint="eastAsia" w:ascii="仿宋" w:hAnsi="仿宋" w:eastAsia="仿宋" w:cs="仿宋"/>
          <w:sz w:val="32"/>
          <w:szCs w:val="32"/>
          <w:lang w:val="en-US" w:eastAsia="zh-CN"/>
        </w:rPr>
        <w:t>11.1</w:t>
      </w:r>
      <w:r>
        <w:rPr>
          <w:rFonts w:hint="eastAsia" w:ascii="仿宋" w:hAnsi="仿宋" w:eastAsia="仿宋" w:cs="仿宋"/>
          <w:sz w:val="32"/>
          <w:szCs w:val="32"/>
        </w:rPr>
        <w:t>万元、政府采购服务预算</w:t>
      </w:r>
      <w:r>
        <w:rPr>
          <w:rFonts w:hint="eastAsia" w:ascii="仿宋" w:hAnsi="仿宋" w:eastAsia="仿宋" w:cs="仿宋"/>
          <w:sz w:val="32"/>
          <w:szCs w:val="32"/>
          <w:lang w:val="en-US" w:eastAsia="zh-CN"/>
        </w:rPr>
        <w:t>75.5</w:t>
      </w:r>
      <w:r>
        <w:rPr>
          <w:rFonts w:hint="eastAsia" w:ascii="仿宋" w:hAnsi="仿宋" w:eastAsia="仿宋" w:cs="仿宋"/>
          <w:sz w:val="32"/>
          <w:szCs w:val="32"/>
        </w:rPr>
        <w:t>万元。</w:t>
      </w:r>
    </w:p>
    <w:p>
      <w:pPr>
        <w:ind w:firstLine="636"/>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）国有资产占有使用情况</w:t>
      </w:r>
    </w:p>
    <w:p>
      <w:pPr>
        <w:ind w:firstLine="636"/>
        <w:rPr>
          <w:rFonts w:hint="eastAsia" w:ascii="仿宋" w:hAnsi="仿宋" w:eastAsia="仿宋" w:cs="仿宋"/>
          <w:sz w:val="32"/>
          <w:szCs w:val="32"/>
        </w:rPr>
      </w:pPr>
      <w:r>
        <w:rPr>
          <w:rFonts w:hint="eastAsia" w:ascii="仿宋" w:hAnsi="仿宋" w:eastAsia="仿宋" w:cs="仿宋"/>
          <w:sz w:val="32"/>
          <w:szCs w:val="32"/>
        </w:rPr>
        <w:t>1.车辆情况</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公务用车</w:t>
      </w:r>
      <w:r>
        <w:rPr>
          <w:rFonts w:hint="eastAsia" w:ascii="仿宋" w:hAnsi="仿宋" w:eastAsia="仿宋" w:cs="仿宋"/>
          <w:color w:val="auto"/>
          <w:sz w:val="32"/>
          <w:szCs w:val="32"/>
          <w:lang w:val="en-US" w:eastAsia="zh-CN"/>
        </w:rPr>
        <w:t>14辆；</w:t>
      </w:r>
    </w:p>
    <w:p>
      <w:pPr>
        <w:shd w:val="solid" w:color="FFFFFF" w:fill="auto"/>
        <w:autoSpaceDN w:val="0"/>
        <w:spacing w:line="450" w:lineRule="atLeast"/>
        <w:ind w:right="30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rPr>
        <w:t>2.房屋情况</w:t>
      </w:r>
      <w:r>
        <w:rPr>
          <w:rFonts w:hint="eastAsia" w:ascii="仿宋" w:hAnsi="仿宋" w:eastAsia="仿宋" w:cs="仿宋"/>
          <w:sz w:val="32"/>
          <w:szCs w:val="32"/>
          <w:lang w:eastAsia="zh-CN"/>
        </w:rPr>
        <w:t>：</w:t>
      </w:r>
      <w:r>
        <w:rPr>
          <w:rFonts w:hint="eastAsia" w:ascii="仿宋" w:hAnsi="仿宋" w:eastAsia="仿宋" w:cs="仿宋"/>
          <w:color w:val="auto"/>
          <w:sz w:val="32"/>
          <w:szCs w:val="32"/>
        </w:rPr>
        <w:t>无。现办公室均由机关事务管理局统一管理；</w:t>
      </w:r>
    </w:p>
    <w:p>
      <w:pPr>
        <w:shd w:val="solid" w:color="FFFFFF" w:fill="auto"/>
        <w:autoSpaceDN w:val="0"/>
        <w:spacing w:line="450" w:lineRule="atLeast"/>
        <w:ind w:right="30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3.其他国有资产占有使用情况</w:t>
      </w:r>
      <w:r>
        <w:rPr>
          <w:rFonts w:hint="eastAsia" w:ascii="仿宋" w:hAnsi="仿宋" w:eastAsia="仿宋" w:cs="仿宋"/>
          <w:sz w:val="32"/>
          <w:szCs w:val="32"/>
          <w:highlight w:val="none"/>
          <w:lang w:eastAsia="zh-CN"/>
        </w:rPr>
        <w:t>：</w:t>
      </w:r>
      <w:r>
        <w:rPr>
          <w:rFonts w:hint="eastAsia" w:ascii="仿宋" w:hAnsi="仿宋" w:eastAsia="仿宋" w:cs="仿宋"/>
          <w:bCs/>
          <w:color w:val="auto"/>
          <w:sz w:val="32"/>
          <w:szCs w:val="32"/>
          <w:highlight w:val="none"/>
          <w:shd w:val="clear" w:color="auto" w:fill="FFFFFF"/>
        </w:rPr>
        <w:t>专用设备</w:t>
      </w:r>
      <w:r>
        <w:rPr>
          <w:rFonts w:hint="eastAsia" w:ascii="仿宋" w:hAnsi="仿宋" w:eastAsia="仿宋" w:cs="仿宋"/>
          <w:bCs/>
          <w:color w:val="auto"/>
          <w:sz w:val="32"/>
          <w:szCs w:val="32"/>
          <w:highlight w:val="none"/>
          <w:shd w:val="clear" w:color="auto" w:fill="FFFFFF"/>
          <w:lang w:val="en-US" w:eastAsia="zh-CN"/>
        </w:rPr>
        <w:t>16</w:t>
      </w:r>
      <w:r>
        <w:rPr>
          <w:rFonts w:hint="eastAsia" w:ascii="仿宋" w:hAnsi="仿宋" w:eastAsia="仿宋" w:cs="仿宋"/>
          <w:bCs/>
          <w:color w:val="auto"/>
          <w:sz w:val="32"/>
          <w:szCs w:val="32"/>
          <w:highlight w:val="none"/>
          <w:shd w:val="clear" w:color="auto" w:fill="FFFFFF"/>
        </w:rPr>
        <w:t>台，价值</w:t>
      </w:r>
      <w:r>
        <w:rPr>
          <w:rFonts w:hint="eastAsia" w:ascii="仿宋" w:hAnsi="仿宋" w:eastAsia="仿宋" w:cs="仿宋"/>
          <w:bCs/>
          <w:color w:val="auto"/>
          <w:sz w:val="32"/>
          <w:szCs w:val="32"/>
          <w:highlight w:val="none"/>
          <w:shd w:val="clear" w:color="auto" w:fill="FFFFFF"/>
          <w:lang w:val="en-US" w:eastAsia="zh-CN"/>
        </w:rPr>
        <w:t>590.6</w:t>
      </w:r>
      <w:r>
        <w:rPr>
          <w:rFonts w:hint="eastAsia" w:ascii="仿宋" w:hAnsi="仿宋" w:eastAsia="仿宋" w:cs="仿宋"/>
          <w:bCs/>
          <w:color w:val="auto"/>
          <w:sz w:val="32"/>
          <w:szCs w:val="32"/>
          <w:highlight w:val="none"/>
          <w:shd w:val="clear" w:color="auto" w:fill="FFFFFF"/>
        </w:rPr>
        <w:t>万元；通用设备除汽车外共</w:t>
      </w:r>
      <w:r>
        <w:rPr>
          <w:rFonts w:hint="eastAsia" w:ascii="仿宋" w:hAnsi="仿宋" w:eastAsia="仿宋" w:cs="仿宋"/>
          <w:bCs/>
          <w:color w:val="auto"/>
          <w:sz w:val="32"/>
          <w:szCs w:val="32"/>
          <w:highlight w:val="none"/>
          <w:shd w:val="clear" w:color="auto" w:fill="FFFFFF"/>
          <w:lang w:val="en-US" w:eastAsia="zh-CN"/>
        </w:rPr>
        <w:t>913</w:t>
      </w:r>
      <w:r>
        <w:rPr>
          <w:rFonts w:hint="eastAsia" w:ascii="仿宋" w:hAnsi="仿宋" w:eastAsia="仿宋" w:cs="仿宋"/>
          <w:bCs/>
          <w:color w:val="auto"/>
          <w:sz w:val="32"/>
          <w:szCs w:val="32"/>
          <w:highlight w:val="none"/>
          <w:shd w:val="clear" w:color="auto" w:fill="FFFFFF"/>
        </w:rPr>
        <w:t>台，价值</w:t>
      </w:r>
      <w:r>
        <w:rPr>
          <w:rFonts w:hint="eastAsia" w:ascii="仿宋" w:hAnsi="仿宋" w:eastAsia="仿宋" w:cs="仿宋"/>
          <w:bCs/>
          <w:color w:val="auto"/>
          <w:sz w:val="32"/>
          <w:szCs w:val="32"/>
          <w:highlight w:val="none"/>
          <w:shd w:val="clear" w:color="auto" w:fill="FFFFFF"/>
          <w:lang w:val="en-US" w:eastAsia="zh-CN"/>
        </w:rPr>
        <w:t>1384.75</w:t>
      </w:r>
      <w:r>
        <w:rPr>
          <w:rFonts w:hint="eastAsia" w:ascii="仿宋" w:hAnsi="仿宋" w:eastAsia="仿宋" w:cs="仿宋"/>
          <w:bCs/>
          <w:color w:val="auto"/>
          <w:sz w:val="32"/>
          <w:szCs w:val="32"/>
          <w:highlight w:val="none"/>
          <w:shd w:val="clear" w:color="auto" w:fill="FFFFFF"/>
        </w:rPr>
        <w:t>万元；图书档案</w:t>
      </w:r>
      <w:r>
        <w:rPr>
          <w:rFonts w:hint="eastAsia" w:ascii="仿宋" w:hAnsi="仿宋" w:eastAsia="仿宋" w:cs="仿宋"/>
          <w:bCs/>
          <w:color w:val="auto"/>
          <w:sz w:val="32"/>
          <w:szCs w:val="32"/>
          <w:highlight w:val="none"/>
          <w:shd w:val="clear" w:color="auto" w:fill="FFFFFF"/>
          <w:lang w:val="en-US" w:eastAsia="zh-CN"/>
        </w:rPr>
        <w:t>22</w:t>
      </w:r>
      <w:r>
        <w:rPr>
          <w:rFonts w:hint="eastAsia" w:ascii="仿宋" w:hAnsi="仿宋" w:eastAsia="仿宋" w:cs="仿宋"/>
          <w:bCs/>
          <w:color w:val="auto"/>
          <w:sz w:val="32"/>
          <w:szCs w:val="32"/>
          <w:highlight w:val="none"/>
          <w:shd w:val="clear" w:color="auto" w:fill="FFFFFF"/>
        </w:rPr>
        <w:t>套，价值</w:t>
      </w:r>
      <w:r>
        <w:rPr>
          <w:rFonts w:hint="eastAsia" w:ascii="仿宋" w:hAnsi="仿宋" w:eastAsia="仿宋" w:cs="仿宋"/>
          <w:bCs/>
          <w:color w:val="auto"/>
          <w:sz w:val="32"/>
          <w:szCs w:val="32"/>
          <w:highlight w:val="none"/>
          <w:shd w:val="clear" w:color="auto" w:fill="FFFFFF"/>
          <w:lang w:val="en-US" w:eastAsia="zh-CN"/>
        </w:rPr>
        <w:t>7.98</w:t>
      </w:r>
      <w:r>
        <w:rPr>
          <w:rFonts w:hint="eastAsia" w:ascii="仿宋" w:hAnsi="仿宋" w:eastAsia="仿宋" w:cs="仿宋"/>
          <w:bCs/>
          <w:color w:val="auto"/>
          <w:sz w:val="32"/>
          <w:szCs w:val="32"/>
          <w:highlight w:val="none"/>
          <w:shd w:val="clear" w:color="auto" w:fill="FFFFFF"/>
        </w:rPr>
        <w:t>万元；家具、用具、装备及动植物</w:t>
      </w:r>
      <w:r>
        <w:rPr>
          <w:rFonts w:hint="eastAsia" w:ascii="仿宋" w:hAnsi="仿宋" w:eastAsia="仿宋" w:cs="仿宋"/>
          <w:bCs/>
          <w:color w:val="auto"/>
          <w:sz w:val="32"/>
          <w:szCs w:val="32"/>
          <w:highlight w:val="none"/>
          <w:shd w:val="clear" w:color="auto" w:fill="FFFFFF"/>
          <w:lang w:val="en-US" w:eastAsia="zh-CN"/>
        </w:rPr>
        <w:t>2875</w:t>
      </w:r>
      <w:r>
        <w:rPr>
          <w:rFonts w:hint="eastAsia" w:ascii="仿宋" w:hAnsi="仿宋" w:eastAsia="仿宋" w:cs="仿宋"/>
          <w:bCs/>
          <w:color w:val="auto"/>
          <w:sz w:val="32"/>
          <w:szCs w:val="32"/>
          <w:highlight w:val="none"/>
          <w:shd w:val="clear" w:color="auto" w:fill="FFFFFF"/>
        </w:rPr>
        <w:t>套，共</w:t>
      </w:r>
      <w:r>
        <w:rPr>
          <w:rFonts w:hint="eastAsia" w:ascii="仿宋" w:hAnsi="仿宋" w:eastAsia="仿宋" w:cs="仿宋"/>
          <w:bCs/>
          <w:color w:val="auto"/>
          <w:sz w:val="32"/>
          <w:szCs w:val="32"/>
          <w:highlight w:val="none"/>
          <w:shd w:val="clear" w:color="auto" w:fill="FFFFFF"/>
          <w:lang w:val="en-US" w:eastAsia="zh-CN"/>
        </w:rPr>
        <w:t>236.21</w:t>
      </w:r>
      <w:r>
        <w:rPr>
          <w:rFonts w:hint="eastAsia" w:ascii="仿宋" w:hAnsi="仿宋" w:eastAsia="仿宋" w:cs="仿宋"/>
          <w:bCs/>
          <w:color w:val="auto"/>
          <w:sz w:val="32"/>
          <w:szCs w:val="32"/>
          <w:highlight w:val="none"/>
          <w:shd w:val="clear" w:color="auto" w:fill="FFFFFF"/>
        </w:rPr>
        <w:t>万元。</w:t>
      </w:r>
    </w:p>
    <w:p>
      <w:pPr>
        <w:ind w:firstLine="636"/>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）绩效管理情况</w:t>
      </w:r>
    </w:p>
    <w:p>
      <w:pPr>
        <w:ind w:firstLine="636"/>
        <w:rPr>
          <w:rFonts w:hint="eastAsia" w:ascii="仿宋" w:hAnsi="仿宋" w:eastAsia="仿宋" w:cs="仿宋"/>
          <w:color w:val="FF0000"/>
          <w:sz w:val="32"/>
          <w:szCs w:val="32"/>
          <w:highlight w:val="none"/>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市委办公室</w:t>
      </w:r>
      <w:r>
        <w:rPr>
          <w:rFonts w:hint="eastAsia" w:ascii="仿宋_GB2312" w:hAnsi="仿宋_GB2312" w:eastAsia="仿宋_GB2312" w:cs="仿宋_GB2312"/>
          <w:color w:val="auto"/>
          <w:sz w:val="32"/>
          <w:szCs w:val="32"/>
          <w:highlight w:val="none"/>
        </w:rPr>
        <w:t>实行绩效目标管理的项目</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个，涉及一般公共预算当年拨款</w:t>
      </w:r>
      <w:r>
        <w:rPr>
          <w:rFonts w:hint="eastAsia" w:ascii="仿宋_GB2312" w:hAnsi="仿宋_GB2312" w:eastAsia="仿宋_GB2312" w:cs="仿宋_GB2312"/>
          <w:color w:val="auto"/>
          <w:sz w:val="32"/>
          <w:szCs w:val="32"/>
          <w:highlight w:val="none"/>
          <w:lang w:val="en-US" w:eastAsia="zh-CN"/>
        </w:rPr>
        <w:t>263.94</w:t>
      </w:r>
      <w:r>
        <w:rPr>
          <w:rFonts w:hint="eastAsia" w:ascii="仿宋_GB2312" w:hAnsi="仿宋_GB2312" w:eastAsia="仿宋_GB2312" w:cs="仿宋_GB2312"/>
          <w:color w:val="auto"/>
          <w:sz w:val="32"/>
          <w:szCs w:val="32"/>
          <w:highlight w:val="none"/>
        </w:rPr>
        <w:t>万元。</w:t>
      </w:r>
    </w:p>
    <w:p>
      <w:pPr>
        <w:ind w:firstLine="636"/>
        <w:rPr>
          <w:rFonts w:hint="eastAsia" w:ascii="仿宋" w:hAnsi="仿宋" w:eastAsia="仿宋" w:cs="仿宋"/>
          <w:b/>
          <w:bCs/>
          <w:sz w:val="32"/>
          <w:szCs w:val="32"/>
        </w:rPr>
      </w:pPr>
      <w:r>
        <w:rPr>
          <w:rFonts w:hint="eastAsia" w:ascii="仿宋" w:hAnsi="仿宋" w:eastAsia="仿宋" w:cs="仿宋"/>
          <w:b/>
          <w:bCs/>
          <w:sz w:val="32"/>
          <w:szCs w:val="32"/>
          <w:lang w:eastAsia="zh-CN"/>
        </w:rPr>
        <w:t>（四）非税收入和基金执收情况</w:t>
      </w:r>
    </w:p>
    <w:p>
      <w:pPr>
        <w:numPr>
          <w:ilvl w:val="0"/>
          <w:numId w:val="0"/>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本单位政府性基金收入表和政府性基金支出表无相关内容。</w:t>
      </w:r>
    </w:p>
    <w:p>
      <w:pPr>
        <w:ind w:firstLine="636"/>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（五）其他</w:t>
      </w:r>
    </w:p>
    <w:p>
      <w:pPr>
        <w:numPr>
          <w:ilvl w:val="0"/>
          <w:numId w:val="0"/>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无需要说明的情况。</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w:t>
      </w:r>
    </w:p>
    <w:p>
      <w:pPr>
        <w:autoSpaceDE w:val="0"/>
        <w:autoSpaceDN w:val="0"/>
        <w:adjustRightInd w:val="0"/>
        <w:ind w:firstLine="643" w:firstLineChars="200"/>
        <w:rPr>
          <w:rFonts w:ascii="仿宋_GB2312" w:hAnsi="仿宋" w:eastAsia="仿宋_GB2312"/>
          <w:sz w:val="32"/>
          <w:szCs w:val="32"/>
        </w:rPr>
      </w:pPr>
      <w:r>
        <w:rPr>
          <w:rFonts w:hint="eastAsia" w:ascii="仿宋_GB2312" w:hAnsi="楷体_GB2312" w:eastAsia="仿宋_GB2312" w:cs="楷体_GB2312"/>
          <w:b/>
          <w:bCs w:val="0"/>
          <w:sz w:val="32"/>
          <w:szCs w:val="32"/>
        </w:rPr>
        <w:t>（一）</w:t>
      </w:r>
      <w:r>
        <w:rPr>
          <w:rFonts w:hint="eastAsia" w:ascii="仿宋_GB2312" w:hAnsi="楷体" w:eastAsia="仿宋_GB2312"/>
          <w:b/>
          <w:bCs w:val="0"/>
          <w:sz w:val="32"/>
          <w:szCs w:val="32"/>
        </w:rPr>
        <w:t>基本支出</w:t>
      </w:r>
      <w:r>
        <w:rPr>
          <w:rFonts w:hint="eastAsia" w:ascii="仿宋_GB2312" w:hAnsi="仿宋" w:eastAsia="仿宋_GB2312"/>
          <w:b/>
          <w:bCs w:val="0"/>
          <w:sz w:val="32"/>
          <w:szCs w:val="32"/>
        </w:rPr>
        <w:t>：</w:t>
      </w:r>
      <w:r>
        <w:rPr>
          <w:rFonts w:hint="eastAsia" w:ascii="仿宋_GB2312" w:hAnsi="仿宋" w:eastAsia="仿宋_GB2312"/>
          <w:sz w:val="32"/>
          <w:szCs w:val="32"/>
        </w:rPr>
        <w:t>指为保障机构正常运转、完成日常</w:t>
      </w:r>
    </w:p>
    <w:p>
      <w:pPr>
        <w:rPr>
          <w:szCs w:val="21"/>
        </w:rPr>
      </w:pPr>
      <w:r>
        <w:rPr>
          <w:rFonts w:hint="eastAsia" w:ascii="仿宋_GB2312" w:hAnsi="仿宋" w:eastAsia="仿宋_GB2312"/>
          <w:sz w:val="32"/>
          <w:szCs w:val="32"/>
        </w:rPr>
        <w:t>工作任务而发生的人员支出和公用支出。</w:t>
      </w:r>
    </w:p>
    <w:p>
      <w:pPr>
        <w:autoSpaceDE w:val="0"/>
        <w:autoSpaceDN w:val="0"/>
        <w:adjustRightInd w:val="0"/>
        <w:ind w:firstLine="643" w:firstLineChars="200"/>
        <w:rPr>
          <w:rFonts w:ascii="仿宋_GB2312" w:hAnsi="仿宋" w:eastAsia="仿宋_GB2312"/>
          <w:sz w:val="32"/>
          <w:szCs w:val="32"/>
        </w:rPr>
      </w:pPr>
      <w:r>
        <w:rPr>
          <w:rFonts w:hint="eastAsia" w:eastAsia="仿宋_GB2312"/>
          <w:b/>
          <w:bCs w:val="0"/>
          <w:sz w:val="32"/>
          <w:szCs w:val="32"/>
        </w:rPr>
        <w:t>（</w:t>
      </w:r>
      <w:r>
        <w:rPr>
          <w:rFonts w:eastAsia="仿宋_GB2312"/>
          <w:b/>
          <w:bCs w:val="0"/>
          <w:sz w:val="32"/>
          <w:szCs w:val="32"/>
        </w:rPr>
        <w:t>二</w:t>
      </w:r>
      <w:r>
        <w:rPr>
          <w:rFonts w:hint="eastAsia" w:eastAsia="仿宋_GB2312"/>
          <w:b/>
          <w:bCs w:val="0"/>
          <w:sz w:val="32"/>
          <w:szCs w:val="32"/>
        </w:rPr>
        <w:t>）</w:t>
      </w:r>
      <w:r>
        <w:rPr>
          <w:rFonts w:hint="eastAsia" w:ascii="仿宋_GB2312" w:hAnsi="楷体" w:eastAsia="仿宋_GB2312"/>
          <w:b/>
          <w:bCs w:val="0"/>
          <w:sz w:val="32"/>
          <w:szCs w:val="32"/>
        </w:rPr>
        <w:t>项目支出</w:t>
      </w:r>
      <w:r>
        <w:rPr>
          <w:rFonts w:hint="eastAsia" w:ascii="仿宋_GB2312" w:hAnsi="仿宋" w:eastAsia="仿宋_GB2312"/>
          <w:sz w:val="32"/>
          <w:szCs w:val="32"/>
        </w:rPr>
        <w:t>：指在基本支出之外为完成特定行政任</w:t>
      </w:r>
    </w:p>
    <w:p>
      <w:pPr>
        <w:rPr>
          <w:rFonts w:ascii="仿宋_GB2312" w:hAnsi="仿宋" w:eastAsia="仿宋_GB2312"/>
          <w:sz w:val="32"/>
          <w:szCs w:val="32"/>
        </w:rPr>
      </w:pPr>
      <w:r>
        <w:rPr>
          <w:rFonts w:hint="eastAsia" w:ascii="仿宋_GB2312" w:hAnsi="仿宋" w:eastAsia="仿宋_GB2312"/>
          <w:sz w:val="32"/>
          <w:szCs w:val="32"/>
        </w:rPr>
        <w:t>务和事业发展目标所发生的支出。</w:t>
      </w:r>
    </w:p>
    <w:p>
      <w:pPr>
        <w:autoSpaceDE w:val="0"/>
        <w:autoSpaceDN w:val="0"/>
        <w:adjustRightInd w:val="0"/>
        <w:ind w:firstLine="643" w:firstLineChars="200"/>
        <w:rPr>
          <w:rFonts w:ascii="仿宋_GB2312" w:hAnsi="仿宋" w:eastAsia="仿宋_GB2312"/>
          <w:sz w:val="32"/>
          <w:szCs w:val="32"/>
        </w:rPr>
      </w:pPr>
      <w:r>
        <w:rPr>
          <w:rFonts w:hint="eastAsia" w:ascii="仿宋_GB2312" w:hAnsi="楷体_GB2312" w:eastAsia="仿宋_GB2312" w:cs="楷体_GB2312"/>
          <w:b/>
          <w:bCs w:val="0"/>
          <w:sz w:val="32"/>
          <w:szCs w:val="32"/>
        </w:rPr>
        <w:t>（三）</w:t>
      </w:r>
      <w:r>
        <w:rPr>
          <w:rFonts w:hint="eastAsia" w:ascii="仿宋_GB2312" w:hAnsi="楷体" w:eastAsia="仿宋_GB2312"/>
          <w:b/>
          <w:bCs w:val="0"/>
          <w:sz w:val="32"/>
          <w:szCs w:val="32"/>
        </w:rPr>
        <w:t>“三公”经费</w:t>
      </w:r>
      <w:r>
        <w:rPr>
          <w:rFonts w:hint="eastAsia" w:ascii="仿宋_GB2312" w:hAnsi="仿宋" w:eastAsia="仿宋_GB2312"/>
          <w:sz w:val="32"/>
          <w:szCs w:val="32"/>
        </w:rPr>
        <w:t>：指市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ind w:firstLine="643" w:firstLineChars="200"/>
      </w:pPr>
      <w:r>
        <w:rPr>
          <w:rFonts w:hint="eastAsia" w:ascii="仿宋_GB2312" w:hAnsi="楷体_GB2312" w:eastAsia="仿宋_GB2312" w:cs="楷体_GB2312"/>
          <w:b/>
          <w:bCs w:val="0"/>
          <w:sz w:val="32"/>
          <w:szCs w:val="32"/>
        </w:rPr>
        <w:t>（四）</w:t>
      </w:r>
      <w:r>
        <w:rPr>
          <w:rFonts w:hint="eastAsia" w:ascii="仿宋_GB2312" w:hAnsi="楷体" w:eastAsia="仿宋_GB2312"/>
          <w:b/>
          <w:bCs w:val="0"/>
          <w:sz w:val="32"/>
          <w:szCs w:val="32"/>
        </w:rPr>
        <w:t>机</w:t>
      </w:r>
      <w:r>
        <w:rPr>
          <w:rFonts w:hint="eastAsia" w:ascii="仿宋_GB2312" w:hAnsi="楷体" w:eastAsia="仿宋_GB2312"/>
          <w:b/>
          <w:bCs/>
          <w:sz w:val="32"/>
          <w:szCs w:val="32"/>
        </w:rPr>
        <w:t>关运行经费</w:t>
      </w:r>
      <w:r>
        <w:rPr>
          <w:rFonts w:hint="eastAsia" w:ascii="仿宋_GB2312" w:hAnsi="仿宋" w:eastAsia="仿宋_GB2312"/>
          <w:sz w:val="32"/>
          <w:szCs w:val="32"/>
        </w:rPr>
        <w:t>：指行政单位和参照公务员法管理的事业单位使用一般公共预算财政拨款安排的基本支出中的公用经费支出。</w:t>
      </w:r>
    </w:p>
    <w:p>
      <w:pPr>
        <w:ind w:firstLine="643" w:firstLineChars="200"/>
      </w:pPr>
      <w:r>
        <w:rPr>
          <w:rFonts w:hint="eastAsia" w:ascii="仿宋_GB2312" w:hAnsi="楷体_GB2312" w:eastAsia="仿宋_GB2312" w:cs="楷体_GB2312"/>
          <w:b/>
          <w:bCs/>
          <w:sz w:val="32"/>
          <w:szCs w:val="32"/>
        </w:rPr>
        <w:t>（五）</w:t>
      </w:r>
      <w:r>
        <w:rPr>
          <w:rFonts w:hint="eastAsia" w:ascii="仿宋_GB2312" w:hAnsi="楷体" w:eastAsia="仿宋_GB2312"/>
          <w:b/>
          <w:bCs/>
          <w:sz w:val="32"/>
          <w:szCs w:val="32"/>
        </w:rPr>
        <w:t>政府购买服务</w:t>
      </w:r>
      <w:r>
        <w:rPr>
          <w:rFonts w:hint="eastAsia" w:ascii="仿宋_GB2312" w:hAnsi="仿宋" w:eastAsia="仿宋_GB2312"/>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autoSpaceDE w:val="0"/>
        <w:autoSpaceDN w:val="0"/>
        <w:adjustRightInd w:val="0"/>
        <w:ind w:firstLine="643" w:firstLineChars="200"/>
        <w:rPr>
          <w:rFonts w:ascii="仿宋_GB2312" w:hAnsi="仿宋" w:eastAsia="仿宋_GB2312"/>
          <w:sz w:val="32"/>
          <w:szCs w:val="32"/>
        </w:rPr>
      </w:pPr>
      <w:r>
        <w:rPr>
          <w:rFonts w:hint="eastAsia" w:ascii="仿宋_GB2312" w:hAnsi="楷体_GB2312" w:eastAsia="仿宋_GB2312" w:cs="楷体_GB2312"/>
          <w:b/>
          <w:bCs w:val="0"/>
          <w:sz w:val="32"/>
          <w:szCs w:val="32"/>
        </w:rPr>
        <w:t>（六）</w:t>
      </w:r>
      <w:r>
        <w:rPr>
          <w:rFonts w:hint="eastAsia" w:ascii="仿宋_GB2312" w:hAnsi="仿宋" w:eastAsia="仿宋_GB2312"/>
          <w:b/>
          <w:bCs/>
          <w:sz w:val="32"/>
          <w:szCs w:val="32"/>
        </w:rPr>
        <w:t>一般公共预算：</w:t>
      </w:r>
      <w:r>
        <w:rPr>
          <w:rFonts w:hint="eastAsia" w:ascii="仿宋_GB2312" w:hAnsi="仿宋" w:eastAsia="仿宋_GB2312"/>
          <w:sz w:val="32"/>
          <w:szCs w:val="32"/>
        </w:rPr>
        <w:t>是指以税收为主体的财政收入，安排用于保障和改善民生、推动经济社会发展、维护国家安全、维持国家机构正常运转等方面的收支预算。</w:t>
      </w:r>
    </w:p>
    <w:p>
      <w:pPr>
        <w:ind w:firstLine="643" w:firstLineChars="200"/>
      </w:pPr>
      <w:r>
        <w:rPr>
          <w:rFonts w:hint="eastAsia" w:eastAsia="仿宋_GB2312"/>
          <w:b/>
          <w:bCs w:val="0"/>
          <w:sz w:val="32"/>
          <w:szCs w:val="32"/>
        </w:rPr>
        <w:t>（</w:t>
      </w:r>
      <w:r>
        <w:rPr>
          <w:rFonts w:eastAsia="仿宋_GB2312"/>
          <w:b/>
          <w:bCs w:val="0"/>
          <w:sz w:val="32"/>
          <w:szCs w:val="32"/>
        </w:rPr>
        <w:t>七</w:t>
      </w:r>
      <w:r>
        <w:rPr>
          <w:rFonts w:hint="eastAsia" w:eastAsia="仿宋_GB2312"/>
          <w:b/>
          <w:bCs w:val="0"/>
          <w:sz w:val="32"/>
          <w:szCs w:val="32"/>
        </w:rPr>
        <w:t>）</w:t>
      </w:r>
      <w:r>
        <w:rPr>
          <w:rFonts w:hint="eastAsia" w:ascii="仿宋_GB2312" w:hAnsi="仿宋" w:eastAsia="仿宋_GB2312"/>
          <w:b/>
          <w:bCs/>
          <w:sz w:val="32"/>
          <w:szCs w:val="32"/>
        </w:rPr>
        <w:t>政府性基金预算</w:t>
      </w:r>
      <w:r>
        <w:rPr>
          <w:rFonts w:hint="eastAsia" w:ascii="仿宋_GB2312" w:hAnsi="仿宋" w:eastAsia="仿宋_GB2312"/>
          <w:sz w:val="32"/>
          <w:szCs w:val="32"/>
        </w:rPr>
        <w:t>：是对依照法律、行政法规的规定在一定期限内向特定对象征收、收取或者以其他方式筹集的资金，专项用于特定公共事业发展的收支预算。</w:t>
      </w:r>
    </w:p>
    <w:p>
      <w:pPr>
        <w:ind w:firstLine="643" w:firstLineChars="200"/>
      </w:pPr>
      <w:r>
        <w:rPr>
          <w:rFonts w:hint="eastAsia" w:ascii="仿宋_GB2312" w:hAnsi="楷体_GB2312" w:eastAsia="仿宋_GB2312" w:cs="楷体_GB2312"/>
          <w:b/>
          <w:bCs/>
          <w:sz w:val="32"/>
          <w:szCs w:val="32"/>
        </w:rPr>
        <w:t>（八）</w:t>
      </w:r>
      <w:r>
        <w:rPr>
          <w:rFonts w:hint="eastAsia" w:ascii="仿宋_GB2312" w:hAnsi="仿宋" w:eastAsia="仿宋_GB2312"/>
          <w:b/>
          <w:bCs/>
          <w:sz w:val="32"/>
          <w:szCs w:val="32"/>
        </w:rPr>
        <w:t>国有资本经营预算</w:t>
      </w:r>
      <w:r>
        <w:rPr>
          <w:rFonts w:hint="eastAsia" w:ascii="仿宋_GB2312" w:hAnsi="仿宋" w:eastAsia="仿宋_GB2312"/>
          <w:sz w:val="32"/>
          <w:szCs w:val="32"/>
        </w:rPr>
        <w:t>：是对国有资本收益作出支出安排的收支预算。</w:t>
      </w:r>
    </w:p>
    <w:p>
      <w:pPr>
        <w:autoSpaceDE w:val="0"/>
        <w:autoSpaceDN w:val="0"/>
        <w:adjustRightInd w:val="0"/>
        <w:ind w:firstLine="643" w:firstLineChars="200"/>
        <w:rPr>
          <w:rFonts w:ascii="仿宋_GB2312" w:hAnsi="仿宋" w:eastAsia="仿宋_GB2312"/>
          <w:sz w:val="32"/>
          <w:szCs w:val="32"/>
        </w:rPr>
      </w:pPr>
      <w:r>
        <w:rPr>
          <w:rFonts w:hint="eastAsia" w:ascii="仿宋_GB2312" w:hAnsi="楷体_GB2312" w:eastAsia="仿宋_GB2312" w:cs="楷体_GB2312"/>
          <w:b/>
          <w:bCs w:val="0"/>
          <w:sz w:val="32"/>
          <w:szCs w:val="32"/>
        </w:rPr>
        <w:t>（九）</w:t>
      </w:r>
      <w:r>
        <w:rPr>
          <w:rFonts w:hint="eastAsia" w:ascii="仿宋_GB2312" w:hAnsi="仿宋" w:eastAsia="仿宋_GB2312"/>
          <w:b/>
          <w:bCs/>
          <w:sz w:val="32"/>
          <w:szCs w:val="32"/>
        </w:rPr>
        <w:t>财政专户管理资金</w:t>
      </w:r>
      <w:r>
        <w:rPr>
          <w:rFonts w:hint="eastAsia" w:ascii="仿宋_GB2312" w:hAnsi="仿宋" w:eastAsia="仿宋_GB2312"/>
          <w:sz w:val="32"/>
          <w:szCs w:val="32"/>
        </w:rPr>
        <w:t xml:space="preserve">：专指教育收费，包括目前在财政专户管理的高中以上学费、住宿费，高校委托培养费，党校收费，教育考试考务费，函大、电大、夜大及短训班培训费等。  </w:t>
      </w:r>
    </w:p>
    <w:p>
      <w:pPr>
        <w:autoSpaceDE w:val="0"/>
        <w:autoSpaceDN w:val="0"/>
        <w:adjustRightInd w:val="0"/>
        <w:ind w:firstLine="643" w:firstLineChars="200"/>
        <w:rPr>
          <w:rFonts w:ascii="仿宋_GB2312" w:hAnsi="仿宋" w:eastAsia="仿宋_GB2312"/>
          <w:sz w:val="32"/>
          <w:szCs w:val="32"/>
        </w:rPr>
      </w:pPr>
      <w:r>
        <w:rPr>
          <w:rFonts w:hint="eastAsia" w:ascii="仿宋_GB2312" w:hAnsi="楷体_GB2312" w:eastAsia="仿宋_GB2312" w:cs="楷体_GB2312"/>
          <w:b/>
          <w:bCs w:val="0"/>
          <w:sz w:val="32"/>
          <w:szCs w:val="32"/>
        </w:rPr>
        <w:t>（十）</w:t>
      </w:r>
      <w:r>
        <w:rPr>
          <w:rFonts w:hint="eastAsia" w:ascii="仿宋_GB2312" w:hAnsi="仿宋" w:eastAsia="仿宋_GB2312"/>
          <w:b/>
          <w:bCs/>
          <w:sz w:val="32"/>
          <w:szCs w:val="32"/>
        </w:rPr>
        <w:t>单位资金</w:t>
      </w:r>
      <w:r>
        <w:rPr>
          <w:rFonts w:hint="eastAsia" w:ascii="仿宋_GB2312" w:hAnsi="仿宋" w:eastAsia="仿宋_GB2312"/>
          <w:sz w:val="32"/>
          <w:szCs w:val="32"/>
        </w:rPr>
        <w:t>：是指除政府预算资金和财政专户管理资金以外的资金，包括事业收入、事业单位经营收入、上级补助收入、附属单位上缴收入、其他收入。</w:t>
      </w:r>
    </w:p>
    <w:p>
      <w:pPr>
        <w:autoSpaceDE w:val="0"/>
        <w:autoSpaceDN w:val="0"/>
        <w:adjustRightInd w:val="0"/>
        <w:ind w:firstLine="643" w:firstLineChars="200"/>
        <w:rPr>
          <w:rFonts w:hint="eastAsia" w:ascii="仿宋_GB2312" w:hAnsi="仿宋" w:eastAsia="仿宋_GB2312"/>
          <w:sz w:val="32"/>
          <w:szCs w:val="32"/>
        </w:rPr>
      </w:pPr>
      <w:r>
        <w:rPr>
          <w:rFonts w:hint="eastAsia" w:ascii="仿宋_GB2312" w:hAnsi="楷体_GB2312" w:eastAsia="仿宋_GB2312" w:cs="楷体_GB2312"/>
          <w:b/>
          <w:bCs w:val="0"/>
          <w:sz w:val="32"/>
          <w:szCs w:val="32"/>
        </w:rPr>
        <w:t>（十一）</w:t>
      </w:r>
      <w:r>
        <w:rPr>
          <w:rFonts w:hint="eastAsia" w:ascii="仿宋_GB2312" w:hAnsi="仿宋" w:eastAsia="仿宋_GB2312"/>
          <w:b/>
          <w:bCs/>
          <w:sz w:val="32"/>
          <w:szCs w:val="32"/>
        </w:rPr>
        <w:t>上年结转</w:t>
      </w:r>
      <w:r>
        <w:rPr>
          <w:rFonts w:hint="eastAsia" w:ascii="仿宋_GB2312" w:hAnsi="仿宋" w:eastAsia="仿宋_GB2312"/>
          <w:sz w:val="32"/>
          <w:szCs w:val="32"/>
        </w:rPr>
        <w:t>：指以前年度预算安排、结转到本年仍按原规定用途继续使用的资金。</w:t>
      </w:r>
    </w:p>
    <w:p>
      <w:pPr>
        <w:autoSpaceDE w:val="0"/>
        <w:autoSpaceDN w:val="0"/>
        <w:adjustRightInd w:val="0"/>
        <w:rPr>
          <w:rFonts w:hint="eastAsia" w:ascii="仿宋_GB2312" w:hAnsi="仿宋" w:eastAsia="仿宋_GB2312"/>
          <w:sz w:val="32"/>
          <w:szCs w:val="32"/>
        </w:rPr>
      </w:pPr>
    </w:p>
    <w:p>
      <w:pPr>
        <w:autoSpaceDE w:val="0"/>
        <w:autoSpaceDN w:val="0"/>
        <w:adjustRightInd w:val="0"/>
        <w:rPr>
          <w:rFonts w:hint="eastAsia" w:ascii="仿宋_GB2312" w:hAnsi="仿宋" w:eastAsia="仿宋_GB2312"/>
          <w:sz w:val="32"/>
          <w:szCs w:val="32"/>
        </w:rPr>
      </w:pPr>
    </w:p>
    <w:p>
      <w:pPr>
        <w:autoSpaceDE w:val="0"/>
        <w:autoSpaceDN w:val="0"/>
        <w:adjustRightInd w:val="0"/>
        <w:jc w:val="center"/>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中共长治市委办公室</w:t>
      </w:r>
    </w:p>
    <w:p>
      <w:pPr>
        <w:autoSpaceDE w:val="0"/>
        <w:autoSpaceDN w:val="0"/>
        <w:adjustRightInd w:val="0"/>
        <w:ind w:firstLine="4480" w:firstLineChars="1400"/>
        <w:jc w:val="both"/>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2022年3月22日</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5E278"/>
    <w:multiLevelType w:val="singleLevel"/>
    <w:tmpl w:val="64A5E2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332350"/>
    <w:rsid w:val="00530361"/>
    <w:rsid w:val="00552BFB"/>
    <w:rsid w:val="00575A54"/>
    <w:rsid w:val="0069691F"/>
    <w:rsid w:val="006C112A"/>
    <w:rsid w:val="007E3878"/>
    <w:rsid w:val="008E24FF"/>
    <w:rsid w:val="009C570F"/>
    <w:rsid w:val="00A665B7"/>
    <w:rsid w:val="00A76357"/>
    <w:rsid w:val="00D278F0"/>
    <w:rsid w:val="00E24128"/>
    <w:rsid w:val="00E43FC2"/>
    <w:rsid w:val="01B4135D"/>
    <w:rsid w:val="02945A3A"/>
    <w:rsid w:val="05510D46"/>
    <w:rsid w:val="0985628C"/>
    <w:rsid w:val="0B5A1DB5"/>
    <w:rsid w:val="0F062A5F"/>
    <w:rsid w:val="12D61F5E"/>
    <w:rsid w:val="16D5675B"/>
    <w:rsid w:val="16E010F1"/>
    <w:rsid w:val="16E466D3"/>
    <w:rsid w:val="1A4B3503"/>
    <w:rsid w:val="1C0C3B07"/>
    <w:rsid w:val="1E606C97"/>
    <w:rsid w:val="1F75674E"/>
    <w:rsid w:val="1FC20651"/>
    <w:rsid w:val="217E0411"/>
    <w:rsid w:val="232F7D16"/>
    <w:rsid w:val="27F265F7"/>
    <w:rsid w:val="2DA965E6"/>
    <w:rsid w:val="30782051"/>
    <w:rsid w:val="31AB6E08"/>
    <w:rsid w:val="338E0472"/>
    <w:rsid w:val="35BC1C21"/>
    <w:rsid w:val="37334D73"/>
    <w:rsid w:val="390D56C2"/>
    <w:rsid w:val="3BEC3F85"/>
    <w:rsid w:val="49355BD8"/>
    <w:rsid w:val="4C2A373B"/>
    <w:rsid w:val="4C94398C"/>
    <w:rsid w:val="4D27293B"/>
    <w:rsid w:val="4E131B4A"/>
    <w:rsid w:val="4F7D7F40"/>
    <w:rsid w:val="4F946E5F"/>
    <w:rsid w:val="501E791D"/>
    <w:rsid w:val="508F58F6"/>
    <w:rsid w:val="516E1A8F"/>
    <w:rsid w:val="53A371B6"/>
    <w:rsid w:val="5A564F15"/>
    <w:rsid w:val="5C8205E7"/>
    <w:rsid w:val="5D9D1AC4"/>
    <w:rsid w:val="61196E57"/>
    <w:rsid w:val="6157253F"/>
    <w:rsid w:val="63637CAA"/>
    <w:rsid w:val="68CB0C77"/>
    <w:rsid w:val="69B244C2"/>
    <w:rsid w:val="6A864F18"/>
    <w:rsid w:val="6CDA7028"/>
    <w:rsid w:val="71765F13"/>
    <w:rsid w:val="72FF0ADE"/>
    <w:rsid w:val="7489673A"/>
    <w:rsid w:val="778C0017"/>
    <w:rsid w:val="79EE4519"/>
    <w:rsid w:val="7A2649C6"/>
    <w:rsid w:val="7CFD17B0"/>
    <w:rsid w:val="7E68661A"/>
    <w:rsid w:val="7F55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36</TotalTime>
  <ScaleCrop>false</ScaleCrop>
  <LinksUpToDate>false</LinksUpToDate>
  <CharactersWithSpaces>1057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2022-03-22T02:17:16Z</cp:lastPrinted>
  <dcterms:modified xsi:type="dcterms:W3CDTF">2022-03-22T02:17:35Z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8D9376BD8C1542B09FD57136DE904884</vt:lpwstr>
  </property>
</Properties>
</file>