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jc w:val="center"/>
        <w:rPr>
          <w:rFonts w:hint="eastAsia"/>
          <w:b/>
          <w:sz w:val="48"/>
          <w:szCs w:val="48"/>
          <w:lang w:eastAsia="zh-CN"/>
        </w:rPr>
      </w:pPr>
    </w:p>
    <w:p>
      <w:pPr>
        <w:ind w:firstLine="320" w:firstLineChars="100"/>
        <w:jc w:val="center"/>
        <w:rPr>
          <w:rFonts w:hint="eastAsia"/>
          <w:b/>
          <w:sz w:val="48"/>
          <w:szCs w:val="48"/>
        </w:rPr>
      </w:pPr>
      <w:r>
        <w:rPr>
          <w:rFonts w:hint="eastAsia"/>
          <w:b/>
          <w:sz w:val="48"/>
          <w:szCs w:val="48"/>
          <w:lang w:eastAsia="zh-CN"/>
        </w:rPr>
        <w:t>长治市人大常委会</w:t>
      </w:r>
      <w:r>
        <w:rPr>
          <w:rFonts w:hint="eastAsia"/>
          <w:b/>
          <w:sz w:val="48"/>
          <w:szCs w:val="48"/>
        </w:rPr>
        <w:t>201</w:t>
      </w:r>
      <w:r>
        <w:rPr>
          <w:rFonts w:hint="eastAsia"/>
          <w:b/>
          <w:sz w:val="48"/>
          <w:szCs w:val="48"/>
          <w:lang w:val="en-US" w:eastAsia="zh-CN"/>
        </w:rPr>
        <w:t>7</w:t>
      </w:r>
      <w:r>
        <w:rPr>
          <w:rFonts w:hint="eastAsia"/>
          <w:b/>
          <w:sz w:val="48"/>
          <w:szCs w:val="48"/>
        </w:rPr>
        <w:t>年度</w:t>
      </w:r>
    </w:p>
    <w:p>
      <w:pPr>
        <w:ind w:firstLine="320" w:firstLineChars="100"/>
        <w:jc w:val="center"/>
        <w:rPr>
          <w:rFonts w:hint="eastAsia"/>
          <w:b/>
          <w:sz w:val="48"/>
          <w:szCs w:val="48"/>
        </w:rPr>
      </w:pPr>
      <w:r>
        <w:rPr>
          <w:rFonts w:hint="eastAsia"/>
          <w:b/>
          <w:sz w:val="48"/>
          <w:szCs w:val="48"/>
        </w:rPr>
        <w:t>部门</w:t>
      </w:r>
      <w:r>
        <w:rPr>
          <w:rFonts w:hint="eastAsia"/>
          <w:b/>
          <w:sz w:val="48"/>
          <w:szCs w:val="48"/>
          <w:lang w:eastAsia="zh-CN"/>
        </w:rPr>
        <w:t>预</w:t>
      </w:r>
      <w:r>
        <w:rPr>
          <w:rFonts w:hint="eastAsia"/>
          <w:b/>
          <w:sz w:val="48"/>
          <w:szCs w:val="48"/>
        </w:rPr>
        <w:t>算</w:t>
      </w:r>
      <w:r>
        <w:rPr>
          <w:rFonts w:hint="eastAsia"/>
          <w:b/>
          <w:sz w:val="48"/>
          <w:szCs w:val="48"/>
          <w:lang w:eastAsia="zh-CN"/>
        </w:rPr>
        <w:t>相关</w:t>
      </w:r>
      <w:r>
        <w:rPr>
          <w:rFonts w:hint="eastAsia"/>
          <w:b/>
          <w:sz w:val="48"/>
          <w:szCs w:val="48"/>
        </w:rPr>
        <w:t>说明</w:t>
      </w:r>
    </w:p>
    <w:p>
      <w:pPr>
        <w:ind w:firstLine="320" w:firstLineChars="100"/>
        <w:jc w:val="center"/>
        <w:rPr>
          <w:rFonts w:hint="eastAsia"/>
          <w:b/>
          <w:sz w:val="48"/>
          <w:szCs w:val="48"/>
        </w:rPr>
      </w:pPr>
    </w:p>
    <w:p>
      <w:pPr>
        <w:spacing w:line="360" w:lineRule="auto"/>
        <w:outlineLvl w:val="0"/>
        <w:rPr>
          <w:rFonts w:hint="eastAsia" w:ascii="黑体" w:hAnsi="黑体" w:eastAsia="黑体" w:cs="黑体"/>
          <w:sz w:val="32"/>
          <w:szCs w:val="32"/>
        </w:rPr>
      </w:pPr>
      <w:r>
        <w:rPr>
          <w:rFonts w:hint="eastAsia" w:ascii="黑体" w:hAnsi="黑体" w:eastAsia="黑体" w:cs="黑体"/>
          <w:sz w:val="32"/>
          <w:szCs w:val="32"/>
          <w:lang w:val="en-US" w:eastAsia="zh-CN"/>
        </w:rPr>
        <w:t xml:space="preserve">    一、本部门职责</w:t>
      </w:r>
    </w:p>
    <w:p>
      <w:pPr>
        <w:ind w:firstLine="640"/>
        <w:rPr>
          <w:rFonts w:hint="eastAsia" w:ascii="仿宋_GB2312" w:eastAsia="仿宋_GB2312"/>
          <w:sz w:val="32"/>
          <w:szCs w:val="32"/>
          <w:lang w:val="en-US" w:eastAsia="zh-CN"/>
        </w:rPr>
      </w:pPr>
      <w:r>
        <w:rPr>
          <w:rFonts w:hint="eastAsia" w:ascii="仿宋_GB2312" w:eastAsia="仿宋_GB2312"/>
          <w:sz w:val="32"/>
          <w:szCs w:val="32"/>
          <w:lang w:eastAsia="zh-CN"/>
        </w:rPr>
        <w:t>长治市人民代表大会常务委员会于</w:t>
      </w:r>
      <w:r>
        <w:rPr>
          <w:rFonts w:hint="eastAsia" w:ascii="仿宋_GB2312" w:eastAsia="仿宋_GB2312"/>
          <w:sz w:val="32"/>
          <w:szCs w:val="32"/>
          <w:lang w:val="en-US" w:eastAsia="zh-CN"/>
        </w:rPr>
        <w:t>1983年1月成立，单位主要职能为：</w:t>
      </w:r>
    </w:p>
    <w:p>
      <w:pPr>
        <w:ind w:firstLine="640"/>
        <w:rPr>
          <w:rFonts w:hint="eastAsia" w:ascii="仿宋_GB2312" w:eastAsia="仿宋_GB2312"/>
          <w:sz w:val="32"/>
          <w:szCs w:val="32"/>
          <w:lang w:val="en-US" w:eastAsia="zh-CN"/>
        </w:rPr>
      </w:pPr>
      <w:r>
        <w:rPr>
          <w:rFonts w:hint="eastAsia" w:ascii="仿宋_GB2312" w:hAnsi="仿宋_GB2312" w:eastAsia="仿宋_GB2312" w:cs="仿宋_GB2312"/>
          <w:color w:val="2B2B2B"/>
          <w:sz w:val="32"/>
          <w:szCs w:val="32"/>
          <w:lang w:val="en-US" w:eastAsia="zh-CN"/>
        </w:rPr>
        <w:t>1、</w:t>
      </w:r>
      <w:r>
        <w:rPr>
          <w:rFonts w:hint="eastAsia" w:ascii="仿宋_GB2312" w:hAnsi="仿宋_GB2312" w:eastAsia="仿宋_GB2312" w:cs="仿宋_GB2312"/>
          <w:color w:val="2B2B2B"/>
          <w:sz w:val="32"/>
          <w:szCs w:val="32"/>
        </w:rPr>
        <w:t>在本市范围内，保证宪法、法律、行政法规、地方性法规和全国、省人民代表大会及其常务委员会决议的遵守和执行。</w:t>
      </w:r>
      <w:r>
        <w:rPr>
          <w:rFonts w:hint="eastAsia" w:ascii="仿宋_GB2312" w:hAnsi="仿宋_GB2312" w:eastAsia="仿宋_GB2312" w:cs="仿宋_GB2312"/>
          <w:color w:val="2B2B2B"/>
          <w:sz w:val="32"/>
          <w:szCs w:val="32"/>
        </w:rPr>
        <w:br w:type="textWrapping"/>
      </w:r>
      <w:r>
        <w:rPr>
          <w:rFonts w:hint="eastAsia" w:ascii="仿宋_GB2312" w:hAnsi="仿宋_GB2312" w:eastAsia="仿宋_GB2312" w:cs="仿宋_GB2312"/>
          <w:color w:val="2B2B2B"/>
          <w:sz w:val="32"/>
          <w:szCs w:val="32"/>
        </w:rPr>
        <w:t>　　</w:t>
      </w:r>
      <w:r>
        <w:rPr>
          <w:rFonts w:hint="eastAsia" w:ascii="仿宋_GB2312" w:hAnsi="仿宋_GB2312" w:eastAsia="仿宋_GB2312" w:cs="仿宋_GB2312"/>
          <w:color w:val="2B2B2B"/>
          <w:sz w:val="32"/>
          <w:szCs w:val="32"/>
          <w:lang w:val="en-US" w:eastAsia="zh-CN"/>
        </w:rPr>
        <w:t>2、</w:t>
      </w:r>
      <w:r>
        <w:rPr>
          <w:rFonts w:hint="eastAsia" w:ascii="仿宋_GB2312" w:hAnsi="仿宋_GB2312" w:eastAsia="仿宋_GB2312" w:cs="仿宋_GB2312"/>
          <w:color w:val="2B2B2B"/>
          <w:sz w:val="32"/>
          <w:szCs w:val="32"/>
        </w:rPr>
        <w:t>领导或主持市人民代表大会代表的选举，指导我市区、县级市、镇人民代表大会代表的选举，召集市人民代表大会会议。在本级 人民代表大会闭会期间，补选上一级人民代表大会出缺的代表和罢免个别代表。</w:t>
      </w:r>
      <w:r>
        <w:rPr>
          <w:rFonts w:hint="eastAsia" w:ascii="仿宋_GB2312" w:hAnsi="仿宋_GB2312" w:eastAsia="仿宋_GB2312" w:cs="仿宋_GB2312"/>
          <w:color w:val="2B2B2B"/>
          <w:sz w:val="32"/>
          <w:szCs w:val="32"/>
        </w:rPr>
        <w:br w:type="textWrapping"/>
      </w:r>
      <w:r>
        <w:rPr>
          <w:rFonts w:hint="eastAsia" w:ascii="仿宋_GB2312" w:hAnsi="仿宋_GB2312" w:eastAsia="仿宋_GB2312" w:cs="仿宋_GB2312"/>
          <w:color w:val="2B2B2B"/>
          <w:sz w:val="32"/>
          <w:szCs w:val="32"/>
        </w:rPr>
        <w:t>　　</w:t>
      </w:r>
      <w:r>
        <w:rPr>
          <w:rFonts w:hint="eastAsia" w:ascii="仿宋_GB2312" w:hAnsi="仿宋_GB2312" w:eastAsia="仿宋_GB2312" w:cs="仿宋_GB2312"/>
          <w:color w:val="2B2B2B"/>
          <w:sz w:val="32"/>
          <w:szCs w:val="32"/>
          <w:lang w:val="en-US" w:eastAsia="zh-CN"/>
        </w:rPr>
        <w:t>3、</w:t>
      </w:r>
      <w:r>
        <w:rPr>
          <w:rFonts w:hint="eastAsia" w:ascii="仿宋_GB2312" w:hAnsi="仿宋_GB2312" w:eastAsia="仿宋_GB2312" w:cs="仿宋_GB2312"/>
          <w:color w:val="2B2B2B"/>
          <w:sz w:val="32"/>
          <w:szCs w:val="32"/>
        </w:rPr>
        <w:t>讨论、决定本市政治、经济、教育、科学、文化、卫生、环境和资源保护、民政、民族等工作的重大事项。</w:t>
      </w:r>
      <w:r>
        <w:rPr>
          <w:rFonts w:hint="eastAsia" w:ascii="仿宋_GB2312" w:hAnsi="仿宋_GB2312" w:eastAsia="仿宋_GB2312" w:cs="仿宋_GB2312"/>
          <w:color w:val="2B2B2B"/>
          <w:sz w:val="32"/>
          <w:szCs w:val="32"/>
        </w:rPr>
        <w:br w:type="textWrapping"/>
      </w:r>
      <w:r>
        <w:rPr>
          <w:rFonts w:hint="eastAsia" w:ascii="仿宋_GB2312" w:hAnsi="仿宋_GB2312" w:eastAsia="仿宋_GB2312" w:cs="仿宋_GB2312"/>
          <w:color w:val="2B2B2B"/>
          <w:sz w:val="32"/>
          <w:szCs w:val="32"/>
          <w:lang w:val="en-US" w:eastAsia="zh-CN"/>
        </w:rPr>
        <w:t xml:space="preserve">  </w:t>
      </w:r>
      <w:r>
        <w:rPr>
          <w:rFonts w:hint="eastAsia" w:ascii="仿宋_GB2312" w:hAnsi="仿宋_GB2312" w:eastAsia="仿宋_GB2312" w:cs="仿宋_GB2312"/>
          <w:color w:val="2B2B2B"/>
          <w:sz w:val="32"/>
          <w:szCs w:val="32"/>
        </w:rPr>
        <w:t>　</w:t>
      </w:r>
      <w:r>
        <w:rPr>
          <w:rFonts w:hint="eastAsia" w:ascii="仿宋_GB2312" w:hAnsi="仿宋_GB2312" w:eastAsia="仿宋_GB2312" w:cs="仿宋_GB2312"/>
          <w:color w:val="2B2B2B"/>
          <w:sz w:val="32"/>
          <w:szCs w:val="32"/>
          <w:lang w:val="en-US" w:eastAsia="zh-CN"/>
        </w:rPr>
        <w:t>4、</w:t>
      </w:r>
      <w:r>
        <w:rPr>
          <w:rFonts w:hint="eastAsia" w:ascii="仿宋_GB2312" w:hAnsi="仿宋_GB2312" w:eastAsia="仿宋_GB2312" w:cs="仿宋_GB2312"/>
          <w:color w:val="2B2B2B"/>
          <w:sz w:val="32"/>
          <w:szCs w:val="32"/>
        </w:rPr>
        <w:t>根据市人民政府的建议，决定对本市国民经济和社会发展计划、预算的部分变更。</w:t>
      </w:r>
      <w:r>
        <w:rPr>
          <w:rFonts w:hint="eastAsia" w:ascii="仿宋_GB2312" w:hAnsi="仿宋_GB2312" w:eastAsia="仿宋_GB2312" w:cs="仿宋_GB2312"/>
          <w:color w:val="2B2B2B"/>
          <w:sz w:val="32"/>
          <w:szCs w:val="32"/>
        </w:rPr>
        <w:br w:type="textWrapping"/>
      </w:r>
      <w:r>
        <w:rPr>
          <w:rFonts w:hint="eastAsia" w:ascii="仿宋_GB2312" w:hAnsi="仿宋_GB2312" w:eastAsia="仿宋_GB2312" w:cs="仿宋_GB2312"/>
          <w:color w:val="2B2B2B"/>
          <w:sz w:val="32"/>
          <w:szCs w:val="32"/>
        </w:rPr>
        <w:t>　　</w:t>
      </w:r>
      <w:r>
        <w:rPr>
          <w:rFonts w:hint="eastAsia" w:ascii="仿宋_GB2312" w:hAnsi="仿宋_GB2312" w:eastAsia="仿宋_GB2312" w:cs="仿宋_GB2312"/>
          <w:color w:val="2B2B2B"/>
          <w:sz w:val="32"/>
          <w:szCs w:val="32"/>
          <w:lang w:val="en-US" w:eastAsia="zh-CN"/>
        </w:rPr>
        <w:t>5、</w:t>
      </w:r>
      <w:r>
        <w:rPr>
          <w:rFonts w:hint="eastAsia" w:ascii="仿宋_GB2312" w:hAnsi="仿宋_GB2312" w:eastAsia="仿宋_GB2312" w:cs="仿宋_GB2312"/>
          <w:color w:val="2B2B2B"/>
          <w:sz w:val="32"/>
          <w:szCs w:val="32"/>
        </w:rPr>
        <w:t>在市人民代表大会闭会期间，根据本市的具体情况和实际需要，在不同宪法、法律、行政法规相抵触的前提下，制定和颁布本市 地方性法规。</w:t>
      </w:r>
      <w:r>
        <w:rPr>
          <w:rFonts w:hint="eastAsia" w:ascii="仿宋_GB2312" w:hAnsi="仿宋_GB2312" w:eastAsia="仿宋_GB2312" w:cs="仿宋_GB2312"/>
          <w:color w:val="2B2B2B"/>
          <w:sz w:val="32"/>
          <w:szCs w:val="32"/>
        </w:rPr>
        <w:br w:type="textWrapping"/>
      </w:r>
      <w:r>
        <w:rPr>
          <w:rFonts w:hint="eastAsia" w:ascii="仿宋_GB2312" w:hAnsi="仿宋_GB2312" w:eastAsia="仿宋_GB2312" w:cs="仿宋_GB2312"/>
          <w:color w:val="2B2B2B"/>
          <w:sz w:val="32"/>
          <w:szCs w:val="32"/>
        </w:rPr>
        <w:t>　　</w:t>
      </w:r>
      <w:r>
        <w:rPr>
          <w:rFonts w:hint="eastAsia" w:ascii="仿宋_GB2312" w:hAnsi="仿宋_GB2312" w:eastAsia="仿宋_GB2312" w:cs="仿宋_GB2312"/>
          <w:color w:val="2B2B2B"/>
          <w:sz w:val="32"/>
          <w:szCs w:val="32"/>
          <w:lang w:val="en-US" w:eastAsia="zh-CN"/>
        </w:rPr>
        <w:t>6、</w:t>
      </w:r>
      <w:r>
        <w:rPr>
          <w:rFonts w:hint="eastAsia" w:ascii="仿宋_GB2312" w:hAnsi="仿宋_GB2312" w:eastAsia="仿宋_GB2312" w:cs="仿宋_GB2312"/>
          <w:color w:val="2B2B2B"/>
          <w:sz w:val="32"/>
          <w:szCs w:val="32"/>
        </w:rPr>
        <w:t>监督市人民政府、市中级人民法院、市人民检察院的工作，联系市人民代表大会代表，受理人民群众对上述机关和国家工作人员 的申诉和意见。</w:t>
      </w:r>
      <w:r>
        <w:rPr>
          <w:rFonts w:hint="eastAsia" w:ascii="仿宋_GB2312" w:hAnsi="仿宋_GB2312" w:eastAsia="仿宋_GB2312" w:cs="仿宋_GB2312"/>
          <w:color w:val="2B2B2B"/>
          <w:sz w:val="32"/>
          <w:szCs w:val="32"/>
        </w:rPr>
        <w:br w:type="textWrapping"/>
      </w:r>
      <w:r>
        <w:rPr>
          <w:rFonts w:hint="eastAsia" w:ascii="仿宋_GB2312" w:hAnsi="仿宋_GB2312" w:eastAsia="仿宋_GB2312" w:cs="仿宋_GB2312"/>
          <w:color w:val="2B2B2B"/>
          <w:sz w:val="32"/>
          <w:szCs w:val="32"/>
        </w:rPr>
        <w:t>　　</w:t>
      </w:r>
      <w:r>
        <w:rPr>
          <w:rFonts w:hint="eastAsia" w:ascii="仿宋_GB2312" w:hAnsi="仿宋_GB2312" w:eastAsia="仿宋_GB2312" w:cs="仿宋_GB2312"/>
          <w:color w:val="2B2B2B"/>
          <w:sz w:val="32"/>
          <w:szCs w:val="32"/>
          <w:lang w:val="en-US" w:eastAsia="zh-CN"/>
        </w:rPr>
        <w:t>7、</w:t>
      </w:r>
      <w:r>
        <w:rPr>
          <w:rFonts w:hint="eastAsia" w:ascii="仿宋_GB2312" w:hAnsi="仿宋_GB2312" w:eastAsia="仿宋_GB2312" w:cs="仿宋_GB2312"/>
          <w:color w:val="2B2B2B"/>
          <w:sz w:val="32"/>
          <w:szCs w:val="32"/>
        </w:rPr>
        <w:t>撤销下一级人民代表大会及其常务委员会的不适当的决议及市人民政府的不适当的决定和命令。</w:t>
      </w:r>
      <w:r>
        <w:rPr>
          <w:rFonts w:hint="eastAsia" w:ascii="仿宋_GB2312" w:hAnsi="仿宋_GB2312" w:eastAsia="仿宋_GB2312" w:cs="仿宋_GB2312"/>
          <w:color w:val="2B2B2B"/>
          <w:sz w:val="32"/>
          <w:szCs w:val="32"/>
        </w:rPr>
        <w:br w:type="textWrapping"/>
      </w:r>
      <w:r>
        <w:rPr>
          <w:rFonts w:hint="eastAsia" w:ascii="仿宋_GB2312" w:hAnsi="仿宋_GB2312" w:eastAsia="仿宋_GB2312" w:cs="仿宋_GB2312"/>
          <w:color w:val="2B2B2B"/>
          <w:sz w:val="32"/>
          <w:szCs w:val="32"/>
        </w:rPr>
        <w:t>　　</w:t>
      </w:r>
      <w:r>
        <w:rPr>
          <w:rFonts w:hint="eastAsia" w:ascii="仿宋_GB2312" w:hAnsi="仿宋_GB2312" w:eastAsia="仿宋_GB2312" w:cs="仿宋_GB2312"/>
          <w:color w:val="2B2B2B"/>
          <w:sz w:val="32"/>
          <w:szCs w:val="32"/>
          <w:lang w:val="en-US" w:eastAsia="zh-CN"/>
        </w:rPr>
        <w:t>8、</w:t>
      </w:r>
      <w:r>
        <w:rPr>
          <w:rFonts w:hint="eastAsia" w:ascii="仿宋_GB2312" w:hAnsi="仿宋_GB2312" w:eastAsia="仿宋_GB2312" w:cs="仿宋_GB2312"/>
          <w:color w:val="2B2B2B"/>
          <w:sz w:val="32"/>
          <w:szCs w:val="32"/>
        </w:rPr>
        <w:t>依照法律规定的权限决定国家机关工作人员的任免。</w:t>
      </w:r>
      <w:r>
        <w:rPr>
          <w:rFonts w:hint="eastAsia" w:ascii="仿宋_GB2312" w:hAnsi="仿宋_GB2312" w:eastAsia="仿宋_GB2312" w:cs="仿宋_GB2312"/>
          <w:color w:val="2B2B2B"/>
          <w:sz w:val="32"/>
          <w:szCs w:val="32"/>
        </w:rPr>
        <w:br w:type="textWrapping"/>
      </w:r>
      <w:r>
        <w:rPr>
          <w:rFonts w:hint="eastAsia" w:ascii="仿宋_GB2312" w:hAnsi="仿宋_GB2312" w:eastAsia="仿宋_GB2312" w:cs="仿宋_GB2312"/>
          <w:color w:val="2B2B2B"/>
          <w:sz w:val="32"/>
          <w:szCs w:val="32"/>
        </w:rPr>
        <w:t>　　</w:t>
      </w:r>
      <w:r>
        <w:rPr>
          <w:rFonts w:hint="eastAsia" w:ascii="仿宋_GB2312" w:hAnsi="仿宋_GB2312" w:eastAsia="仿宋_GB2312" w:cs="仿宋_GB2312"/>
          <w:color w:val="2B2B2B"/>
          <w:sz w:val="32"/>
          <w:szCs w:val="32"/>
          <w:lang w:val="en-US" w:eastAsia="zh-CN"/>
        </w:rPr>
        <w:t>9、</w:t>
      </w:r>
      <w:r>
        <w:rPr>
          <w:rFonts w:hint="eastAsia" w:ascii="仿宋_GB2312" w:hAnsi="仿宋_GB2312" w:eastAsia="仿宋_GB2312" w:cs="仿宋_GB2312"/>
          <w:color w:val="2B2B2B"/>
          <w:sz w:val="32"/>
          <w:szCs w:val="32"/>
        </w:rPr>
        <w:t>决定授予地方的荣誉称号。</w:t>
      </w:r>
      <w:r>
        <w:rPr>
          <w:rFonts w:hint="eastAsia" w:ascii="仿宋_GB2312" w:hAnsi="仿宋_GB2312" w:eastAsia="仿宋_GB2312" w:cs="仿宋_GB2312"/>
          <w:color w:val="2B2B2B"/>
          <w:sz w:val="32"/>
          <w:szCs w:val="32"/>
        </w:rPr>
        <w:br w:type="textWrapping"/>
      </w:r>
      <w:r>
        <w:rPr>
          <w:rFonts w:hint="eastAsia" w:ascii="仿宋_GB2312" w:hAnsi="仿宋_GB2312" w:eastAsia="仿宋_GB2312" w:cs="仿宋_GB2312"/>
          <w:color w:val="2B2B2B"/>
          <w:sz w:val="32"/>
          <w:szCs w:val="32"/>
        </w:rPr>
        <w:t>　</w:t>
      </w:r>
      <w:r>
        <w:rPr>
          <w:rFonts w:hint="eastAsia" w:ascii="仿宋_GB2312" w:hAnsi="仿宋_GB2312" w:eastAsia="仿宋_GB2312" w:cs="仿宋_GB2312"/>
          <w:color w:val="2B2B2B"/>
          <w:sz w:val="32"/>
          <w:szCs w:val="32"/>
          <w:lang w:val="en-US" w:eastAsia="zh-CN"/>
        </w:rPr>
        <w:t xml:space="preserve"> 10、</w:t>
      </w:r>
      <w:r>
        <w:rPr>
          <w:rFonts w:hint="eastAsia" w:ascii="仿宋_GB2312" w:hAnsi="仿宋_GB2312" w:eastAsia="仿宋_GB2312" w:cs="仿宋_GB2312"/>
          <w:color w:val="2B2B2B"/>
          <w:sz w:val="32"/>
          <w:szCs w:val="32"/>
        </w:rPr>
        <w:t>行使市人民代表大会授予的其他职权。</w:t>
      </w:r>
    </w:p>
    <w:p>
      <w:pPr>
        <w:pStyle w:val="4"/>
        <w:spacing w:after="0" w:line="360" w:lineRule="auto"/>
        <w:ind w:left="0" w:leftChars="0" w:firstLine="0" w:firstLine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二、机构设置情况</w:t>
      </w:r>
    </w:p>
    <w:p>
      <w:pPr>
        <w:ind w:firstLine="320" w:firstLineChars="100"/>
        <w:rPr>
          <w:rFonts w:hint="eastAsia" w:ascii="仿宋_GB2312" w:eastAsia="仿宋_GB2312"/>
          <w:sz w:val="32"/>
          <w:szCs w:val="32"/>
        </w:rPr>
      </w:pPr>
      <w:r>
        <w:rPr>
          <w:rFonts w:hint="eastAsia" w:ascii="仿宋_GB2312" w:eastAsia="仿宋_GB2312"/>
          <w:sz w:val="32"/>
          <w:szCs w:val="32"/>
          <w:lang w:val="en-US" w:eastAsia="zh-CN"/>
        </w:rPr>
        <w:t xml:space="preserve">  市</w:t>
      </w:r>
      <w:r>
        <w:rPr>
          <w:rFonts w:hint="eastAsia" w:ascii="仿宋_GB2312" w:eastAsia="仿宋_GB2312"/>
          <w:sz w:val="32"/>
          <w:szCs w:val="32"/>
        </w:rPr>
        <w:t>人大</w:t>
      </w:r>
      <w:r>
        <w:rPr>
          <w:rFonts w:hint="eastAsia" w:ascii="仿宋_GB2312" w:eastAsia="仿宋_GB2312"/>
          <w:sz w:val="32"/>
          <w:szCs w:val="32"/>
          <w:lang w:eastAsia="zh-CN"/>
        </w:rPr>
        <w:t>常委会</w:t>
      </w:r>
      <w:r>
        <w:rPr>
          <w:rFonts w:hint="eastAsia" w:ascii="仿宋_GB2312" w:eastAsia="仿宋_GB2312"/>
          <w:sz w:val="32"/>
          <w:szCs w:val="32"/>
        </w:rPr>
        <w:t>机关，</w:t>
      </w:r>
      <w:r>
        <w:rPr>
          <w:rFonts w:hint="eastAsia" w:ascii="仿宋_GB2312" w:eastAsia="仿宋_GB2312"/>
          <w:sz w:val="32"/>
          <w:szCs w:val="32"/>
          <w:lang w:val="en-US" w:eastAsia="zh-CN"/>
        </w:rPr>
        <w:t>单位负责人为牛金生，单位核定行政编制人数53人（含工勤人员编制9人，不</w:t>
      </w:r>
      <w:bookmarkStart w:id="0" w:name="_GoBack"/>
      <w:bookmarkEnd w:id="0"/>
      <w:r>
        <w:rPr>
          <w:rFonts w:hint="eastAsia" w:ascii="仿宋_GB2312" w:eastAsia="仿宋_GB2312"/>
          <w:sz w:val="32"/>
          <w:szCs w:val="32"/>
          <w:lang w:val="en-US" w:eastAsia="zh-CN"/>
        </w:rPr>
        <w:t>含厅级领导9人），实有人数57人（含厅级领导9人）。直属</w:t>
      </w:r>
      <w:r>
        <w:rPr>
          <w:rFonts w:hint="eastAsia" w:ascii="仿宋_GB2312" w:eastAsia="仿宋_GB2312"/>
          <w:sz w:val="32"/>
          <w:szCs w:val="32"/>
        </w:rPr>
        <w:t>事业</w:t>
      </w:r>
      <w:r>
        <w:rPr>
          <w:rFonts w:hint="eastAsia" w:ascii="仿宋_GB2312" w:eastAsia="仿宋_GB2312"/>
          <w:sz w:val="32"/>
          <w:szCs w:val="32"/>
          <w:lang w:eastAsia="zh-CN"/>
        </w:rPr>
        <w:t>单位</w:t>
      </w:r>
      <w:r>
        <w:rPr>
          <w:rFonts w:hint="eastAsia" w:ascii="仿宋_GB2312" w:eastAsia="仿宋_GB2312"/>
          <w:sz w:val="32"/>
          <w:szCs w:val="32"/>
        </w:rPr>
        <w:t>2个，</w:t>
      </w:r>
      <w:r>
        <w:rPr>
          <w:rFonts w:hint="eastAsia" w:ascii="仿宋_GB2312" w:eastAsia="仿宋_GB2312"/>
          <w:sz w:val="32"/>
          <w:szCs w:val="32"/>
          <w:lang w:val="en-US" w:eastAsia="zh-CN"/>
        </w:rPr>
        <w:t>核定全额事业编制人数8人，实有人数7人。</w:t>
      </w:r>
      <w:r>
        <w:rPr>
          <w:rFonts w:hint="eastAsia" w:ascii="仿宋_GB2312" w:eastAsia="仿宋_GB2312"/>
          <w:sz w:val="32"/>
          <w:szCs w:val="32"/>
        </w:rPr>
        <w:t>但两个事业单位未独立核算。</w:t>
      </w:r>
    </w:p>
    <w:p>
      <w:pPr>
        <w:rPr>
          <w:rFonts w:hint="eastAsia" w:ascii="黑体" w:hAnsi="黑体" w:eastAsia="黑体" w:cs="黑体"/>
          <w:sz w:val="32"/>
          <w:szCs w:val="32"/>
          <w:lang w:eastAsia="zh-CN"/>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lang w:eastAsia="zh-CN"/>
        </w:rPr>
        <w:t>三、</w:t>
      </w:r>
      <w:r>
        <w:rPr>
          <w:rFonts w:hint="eastAsia" w:ascii="黑体" w:hAnsi="黑体" w:eastAsia="黑体" w:cs="黑体"/>
          <w:sz w:val="32"/>
          <w:szCs w:val="32"/>
          <w:lang w:val="en-US" w:eastAsia="zh-CN"/>
        </w:rPr>
        <w:t>2017年度部门预算情况</w:t>
      </w:r>
    </w:p>
    <w:p>
      <w:pPr>
        <w:numPr>
          <w:ilvl w:val="0"/>
          <w:numId w:val="1"/>
        </w:numPr>
        <w:ind w:firstLine="600"/>
        <w:rPr>
          <w:rFonts w:hint="eastAsia" w:ascii="仿宋_GB2312" w:eastAsia="仿宋_GB2312"/>
          <w:sz w:val="32"/>
          <w:szCs w:val="32"/>
          <w:lang w:val="en-US" w:eastAsia="zh-CN"/>
        </w:rPr>
      </w:pPr>
      <w:r>
        <w:rPr>
          <w:rFonts w:hint="eastAsia" w:ascii="仿宋_GB2312" w:eastAsia="仿宋_GB2312"/>
          <w:sz w:val="32"/>
          <w:szCs w:val="32"/>
          <w:lang w:eastAsia="zh-CN"/>
        </w:rPr>
        <w:t>长治市人民代表大会常务委员会</w:t>
      </w:r>
      <w:r>
        <w:rPr>
          <w:rFonts w:hint="eastAsia" w:ascii="仿宋_GB2312" w:eastAsia="仿宋_GB2312"/>
          <w:sz w:val="32"/>
          <w:szCs w:val="32"/>
          <w:lang w:val="en-US" w:eastAsia="zh-CN"/>
        </w:rPr>
        <w:t>2017年行政单位的机关运行经费财政拨款预算1128.06万元。其中基本支出745.63万元，项目支出314.2万元，长治市人大常委会信息中心2017年事业单位的运行经费财政拨款预算30.47万元，长治市人大常委会代表联络服务中心2017年事业单位的运行经费财政拨款预算37.76万元。相比2016年财政拨款预算略有增加，原因为人员工资变动。</w:t>
      </w:r>
    </w:p>
    <w:p>
      <w:pPr>
        <w:numPr>
          <w:ilvl w:val="0"/>
          <w:numId w:val="0"/>
        </w:numPr>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2、“三公”经费2017年度公务接待费预算金额10.2万元，公务用车费27.7万元，共计37.9万元。</w:t>
      </w:r>
    </w:p>
    <w:p>
      <w:pPr>
        <w:numPr>
          <w:ilvl w:val="0"/>
          <w:numId w:val="0"/>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四、国有资产使用情况</w:t>
      </w:r>
    </w:p>
    <w:p>
      <w:pPr>
        <w:numPr>
          <w:ilvl w:val="0"/>
          <w:numId w:val="0"/>
        </w:numPr>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1、</w:t>
      </w:r>
      <w:r>
        <w:rPr>
          <w:rFonts w:hint="eastAsia" w:ascii="仿宋_GB2312" w:eastAsia="仿宋_GB2312"/>
          <w:sz w:val="32"/>
          <w:szCs w:val="32"/>
          <w:lang w:eastAsia="zh-CN"/>
        </w:rPr>
        <w:t>长治市人民代表大会常务委员会核定车辆编制</w:t>
      </w:r>
      <w:r>
        <w:rPr>
          <w:rFonts w:hint="eastAsia" w:ascii="仿宋_GB2312" w:eastAsia="仿宋_GB2312"/>
          <w:sz w:val="32"/>
          <w:szCs w:val="32"/>
          <w:lang w:val="en-US" w:eastAsia="zh-CN"/>
        </w:rPr>
        <w:t>11辆，实有车辆11辆。</w:t>
      </w:r>
    </w:p>
    <w:p>
      <w:pPr>
        <w:numPr>
          <w:ilvl w:val="0"/>
          <w:numId w:val="0"/>
        </w:numPr>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w:t>
      </w:r>
      <w:r>
        <w:rPr>
          <w:rFonts w:hint="eastAsia" w:ascii="仿宋_GB2312" w:eastAsia="仿宋_GB2312"/>
          <w:sz w:val="32"/>
          <w:szCs w:val="32"/>
          <w:lang w:eastAsia="zh-CN"/>
        </w:rPr>
        <w:t>长治市人民代表大会常务委员会办公楼房屋实际面积</w:t>
      </w:r>
      <w:r>
        <w:rPr>
          <w:rFonts w:hint="eastAsia" w:ascii="仿宋_GB2312" w:eastAsia="仿宋_GB2312"/>
          <w:sz w:val="32"/>
          <w:szCs w:val="32"/>
          <w:lang w:val="en-US" w:eastAsia="zh-CN"/>
        </w:rPr>
        <w:t>为2520平方米。</w:t>
      </w:r>
    </w:p>
    <w:p>
      <w:pPr>
        <w:numPr>
          <w:ilvl w:val="0"/>
          <w:numId w:val="0"/>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五、绩效管理情况</w:t>
      </w:r>
    </w:p>
    <w:p>
      <w:pPr>
        <w:numPr>
          <w:ilvl w:val="0"/>
          <w:numId w:val="0"/>
        </w:numPr>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2017年</w:t>
      </w:r>
      <w:r>
        <w:rPr>
          <w:rFonts w:hint="eastAsia" w:ascii="仿宋_GB2312" w:eastAsia="仿宋_GB2312"/>
          <w:sz w:val="32"/>
          <w:szCs w:val="32"/>
          <w:lang w:eastAsia="zh-CN"/>
        </w:rPr>
        <w:t>长治市人民代表大会常务委员会部门实行绩效目标管理的项目有</w:t>
      </w:r>
      <w:r>
        <w:rPr>
          <w:rFonts w:hint="eastAsia" w:ascii="仿宋_GB2312" w:eastAsia="仿宋_GB2312"/>
          <w:sz w:val="32"/>
          <w:szCs w:val="32"/>
          <w:lang w:val="en-US" w:eastAsia="zh-CN"/>
        </w:rPr>
        <w:t>2个，1、长治市人代会经费100万元；2、长治市人大视察调研经费100万元，共涉及一般公共预算当年拨款200万元。</w:t>
      </w:r>
    </w:p>
    <w:p>
      <w:pPr>
        <w:numPr>
          <w:ilvl w:val="0"/>
          <w:numId w:val="0"/>
        </w:numPr>
        <w:rPr>
          <w:rFonts w:hint="eastAsia" w:ascii="仿宋_GB2312" w:eastAsia="仿宋_GB2312"/>
          <w:sz w:val="32"/>
          <w:szCs w:val="32"/>
          <w:lang w:val="en-US" w:eastAsia="zh-CN"/>
        </w:rPr>
      </w:pPr>
    </w:p>
    <w:p>
      <w:pPr>
        <w:rPr>
          <w:rFonts w:hint="eastAsia" w:ascii="仿宋_GB2312" w:eastAsia="仿宋_GB2312"/>
          <w:sz w:val="30"/>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61007A87" w:usb1="80000000" w:usb2="00000008" w:usb3="00000000" w:csb0="200101FF" w:csb1="20280000"/>
  </w:font>
  <w:font w:name="微软雅黑">
    <w:altName w:val="黑体"/>
    <w:panose1 w:val="020B0503020204020204"/>
    <w:charset w:val="86"/>
    <w:family w:val="swiss"/>
    <w:pitch w:val="default"/>
    <w:sig w:usb0="00000000" w:usb1="00000000" w:usb2="00000016" w:usb3="00000000" w:csb0="0004001F" w:csb1="00000000"/>
  </w:font>
  <w:font w:name="PingFang SC">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C9A34"/>
    <w:multiLevelType w:val="singleLevel"/>
    <w:tmpl w:val="58EC9A3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3A24A6"/>
    <w:rsid w:val="0F3C1E38"/>
    <w:rsid w:val="0F527EF9"/>
    <w:rsid w:val="10754B5D"/>
    <w:rsid w:val="149A328D"/>
    <w:rsid w:val="173B3A99"/>
    <w:rsid w:val="50E6424C"/>
    <w:rsid w:val="5A3C725A"/>
    <w:rsid w:val="5BC2439C"/>
    <w:rsid w:val="716129DE"/>
    <w:rsid w:val="7D3A24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2017-04-11T07:58:00Z</dcterms:created>
  <dc:creator>Administrator</dc:creator>
  <cp:lastModifiedBy>Administrator</cp:lastModifiedBy>
  <cp:lastPrinted>2017-04-11T09:06:00Z</cp:lastPrinted>
  <dcterms:modified xsi:type="dcterms:W3CDTF">2017-04-20T09:33:52Z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