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900E">
      <w:pPr>
        <w:pStyle w:val="2"/>
        <w:widowControl/>
        <w:spacing w:line="450" w:lineRule="atLeast"/>
        <w:jc w:val="center"/>
        <w:rPr>
          <w:sz w:val="36"/>
          <w:szCs w:val="36"/>
        </w:rPr>
      </w:pPr>
      <w:r>
        <w:rPr>
          <w:sz w:val="36"/>
          <w:szCs w:val="36"/>
        </w:rPr>
        <w:t>长治市财政局行政处罚信息公告</w:t>
      </w:r>
    </w:p>
    <w:p w14:paraId="3EAD4C7B">
      <w:pPr>
        <w:pStyle w:val="8"/>
        <w:widowControl/>
        <w:shd w:val="clear" w:color="auto" w:fill="FFFFFF"/>
        <w:spacing w:before="75" w:beforeAutospacing="0" w:after="75" w:afterAutospacing="0" w:line="555" w:lineRule="atLeast"/>
        <w:textAlignment w:val="baseline"/>
        <w:rPr>
          <w:rFonts w:ascii="黑体" w:hAnsi="宋体" w:eastAsia="黑体" w:cs="黑体"/>
          <w:color w:val="auto"/>
          <w:sz w:val="31"/>
          <w:szCs w:val="31"/>
          <w:shd w:val="clear" w:color="auto" w:fill="FFFFFF"/>
        </w:rPr>
      </w:pPr>
    </w:p>
    <w:p w14:paraId="6DBE204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firstLine="645"/>
        <w:textAlignment w:val="baseline"/>
        <w:rPr>
          <w:rFonts w:ascii="sans-serif" w:hAnsi="sans-serif" w:eastAsia="sans-serif" w:cs="sans-serif"/>
          <w:color w:val="auto"/>
        </w:rPr>
      </w:pPr>
      <w:r>
        <w:rPr>
          <w:rFonts w:ascii="黑体" w:hAnsi="宋体" w:eastAsia="黑体" w:cs="黑体"/>
          <w:color w:val="auto"/>
          <w:sz w:val="31"/>
          <w:szCs w:val="31"/>
          <w:shd w:val="clear" w:color="auto" w:fill="FFFFFF"/>
        </w:rPr>
        <w:t>一、相关当事人</w:t>
      </w:r>
    </w:p>
    <w:p w14:paraId="741CC99D">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当事人：</w:t>
      </w:r>
      <w:r>
        <w:rPr>
          <w:rFonts w:hint="eastAsia" w:ascii="仿宋_GB2312" w:hAnsi="仿宋_GB2312" w:eastAsia="仿宋_GB2312" w:cs="仿宋_GB2312"/>
          <w:sz w:val="32"/>
          <w:szCs w:val="32"/>
          <w:lang w:eastAsia="zh-CN"/>
        </w:rPr>
        <w:t>江苏飞鹰科教设备有限公司</w:t>
      </w:r>
    </w:p>
    <w:p w14:paraId="5FEF01A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20" w:lineRule="exact"/>
        <w:ind w:left="1897" w:leftChars="294" w:hanging="1280" w:hangingChars="400"/>
        <w:textAlignment w:val="baseline"/>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住  所：</w:t>
      </w:r>
      <w:r>
        <w:rPr>
          <w:rFonts w:hint="eastAsia" w:ascii="仿宋_GB2312" w:hAnsi="仿宋_GB2312" w:eastAsia="仿宋_GB2312" w:cs="仿宋_GB2312"/>
          <w:i w:val="0"/>
          <w:iCs w:val="0"/>
          <w:caps w:val="0"/>
          <w:color w:val="333333"/>
          <w:spacing w:val="15"/>
          <w:sz w:val="32"/>
          <w:szCs w:val="32"/>
          <w:shd w:val="clear" w:fill="FFFFFF"/>
          <w:lang w:eastAsia="zh-CN"/>
        </w:rPr>
        <w:t>淮安市淮安区施河镇太平西路</w:t>
      </w:r>
    </w:p>
    <w:p w14:paraId="4889F071">
      <w:pPr>
        <w:pStyle w:val="8"/>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520" w:lineRule="exact"/>
        <w:ind w:firstLine="645"/>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rPr>
        <w:t>基本情况</w:t>
      </w:r>
    </w:p>
    <w:p w14:paraId="678C94C2">
      <w:pPr>
        <w:spacing w:line="580" w:lineRule="exact"/>
        <w:ind w:firstLine="640" w:firstLineChars="200"/>
        <w:rPr>
          <w:rFonts w:hint="eastAsia" w:ascii="黑体" w:hAnsi="宋体" w:eastAsia="黑体" w:cs="黑体"/>
          <w:color w:val="auto"/>
          <w:sz w:val="31"/>
          <w:szCs w:val="31"/>
          <w:shd w:val="clear" w:color="auto" w:fill="FFFFFF"/>
        </w:rPr>
      </w:pPr>
      <w:r>
        <w:rPr>
          <w:rFonts w:hint="eastAsia" w:ascii="仿宋_GB2312" w:hAnsi="仿宋_GB2312" w:eastAsia="仿宋_GB2312" w:cs="仿宋_GB2312"/>
          <w:sz w:val="32"/>
          <w:szCs w:val="32"/>
          <w:lang w:val="en-US" w:eastAsia="zh-CN"/>
        </w:rPr>
        <w:t>我局在对长治市职业高级中学实训基地设施设备购置（专用设备及软件）项目（项目编号：1404992023AGK00530）第二十三包监督检查中，发现江苏飞鹰科教设备有限公司投标文件与江苏楚汉云科教设备有限公司投标文件编制最后作者相同，且此公司投标文件与益智达江苏教育装备有限公司投标文件存在部分高度一致的情形。此公司上述行为属于《中华人民共和国政府采购法实施条例》第七十四条第（七）项“供应商与采购人或者采购代理机构之间、供应商相互之间，为谋求特定供应商中标、成交或者排斥其他供应商的其他串通行为”规定的情形，构成串通投标</w:t>
      </w:r>
      <w:bookmarkStart w:id="0" w:name="_GoBack"/>
      <w:bookmarkEnd w:id="0"/>
      <w:r>
        <w:rPr>
          <w:rFonts w:hint="eastAsia" w:ascii="仿宋_GB2312" w:hAnsi="仿宋_GB2312" w:eastAsia="仿宋_GB2312" w:cs="仿宋_GB2312"/>
          <w:sz w:val="32"/>
          <w:szCs w:val="32"/>
          <w:lang w:val="en-US" w:eastAsia="zh-CN"/>
        </w:rPr>
        <w:t>。</w:t>
      </w:r>
    </w:p>
    <w:p w14:paraId="486026A7">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75" w:beforeAutospacing="0" w:after="75" w:afterAutospacing="0" w:line="520" w:lineRule="exact"/>
        <w:ind w:left="0" w:leftChars="0" w:firstLine="645" w:firstLineChars="0"/>
        <w:textAlignment w:val="baseline"/>
        <w:rPr>
          <w:rFonts w:hint="eastAsia" w:ascii="黑体" w:hAnsi="宋体" w:eastAsia="黑体" w:cs="黑体"/>
          <w:color w:val="383838"/>
          <w:sz w:val="31"/>
          <w:szCs w:val="31"/>
          <w:shd w:val="clear" w:color="auto" w:fill="FFFFFF"/>
        </w:rPr>
      </w:pPr>
      <w:r>
        <w:rPr>
          <w:rFonts w:hint="eastAsia" w:ascii="黑体" w:hAnsi="宋体" w:eastAsia="黑体" w:cs="黑体"/>
          <w:color w:val="383838"/>
          <w:sz w:val="31"/>
          <w:szCs w:val="31"/>
          <w:shd w:val="clear" w:color="auto" w:fill="FFFFFF"/>
        </w:rPr>
        <w:t>处罚结果</w:t>
      </w:r>
    </w:p>
    <w:p w14:paraId="0958CD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宋体" w:eastAsia="黑体" w:cs="黑体"/>
          <w:color w:val="383838"/>
          <w:sz w:val="31"/>
          <w:szCs w:val="31"/>
          <w:shd w:val="clear" w:color="auto" w:fill="FFFFFF"/>
        </w:rPr>
      </w:pPr>
      <w:r>
        <w:rPr>
          <w:rFonts w:hint="eastAsia" w:ascii="仿宋_GB2312" w:hAnsi="仿宋_GB2312" w:eastAsia="仿宋_GB2312" w:cs="仿宋_GB2312"/>
          <w:sz w:val="32"/>
          <w:szCs w:val="32"/>
          <w:lang w:val="en-US" w:eastAsia="zh-CN"/>
        </w:rPr>
        <w:t>处以采购金额5363700元千分之五即26818.5元的罚款，列入不良行为记录名单，在一年内禁止参加政府采购活动。</w:t>
      </w:r>
    </w:p>
    <w:p w14:paraId="31D7B4FA">
      <w:pPr>
        <w:pStyle w:val="8"/>
        <w:keepNext w:val="0"/>
        <w:keepLines w:val="0"/>
        <w:pageBreakBefore w:val="0"/>
        <w:widowControl/>
        <w:kinsoku/>
        <w:wordWrap/>
        <w:overflowPunct/>
        <w:topLinePunct w:val="0"/>
        <w:autoSpaceDE/>
        <w:autoSpaceDN/>
        <w:bidi w:val="0"/>
        <w:adjustRightInd/>
        <w:snapToGrid/>
        <w:spacing w:before="0" w:beforeAutospacing="0" w:after="75" w:afterAutospacing="0" w:line="520" w:lineRule="exact"/>
        <w:ind w:firstLine="645"/>
        <w:rPr>
          <w:rFonts w:ascii="sans-serif" w:hAnsi="sans-serif" w:eastAsia="sans-serif" w:cs="sans-serif"/>
          <w:color w:val="000000"/>
        </w:rPr>
      </w:pPr>
      <w:r>
        <w:rPr>
          <w:rFonts w:ascii="仿宋" w:hAnsi="仿宋" w:eastAsia="仿宋" w:cs="仿宋"/>
          <w:color w:val="383838"/>
          <w:sz w:val="31"/>
          <w:szCs w:val="31"/>
          <w:shd w:val="clear" w:color="auto" w:fill="FFFFFF"/>
        </w:rPr>
        <w:t>           </w:t>
      </w:r>
    </w:p>
    <w:p w14:paraId="21E6D2FD">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jc w:val="both"/>
        <w:rPr>
          <w:rFonts w:ascii="仿宋" w:hAnsi="仿宋" w:eastAsia="仿宋" w:cs="仿宋"/>
          <w:kern w:val="2"/>
          <w:sz w:val="32"/>
          <w:szCs w:val="32"/>
        </w:rPr>
      </w:pPr>
      <w:r>
        <w:rPr>
          <w:rFonts w:hint="eastAsia" w:ascii="sans-serif" w:hAnsi="sans-serif" w:eastAsia="sans-serif" w:cs="sans-serif"/>
          <w:color w:val="000000"/>
        </w:rPr>
        <w:t xml:space="preserve">                                         </w:t>
      </w:r>
      <w:r>
        <w:rPr>
          <w:rFonts w:hint="eastAsia" w:ascii="仿宋" w:hAnsi="仿宋" w:eastAsia="仿宋" w:cs="仿宋"/>
          <w:kern w:val="2"/>
          <w:sz w:val="32"/>
          <w:szCs w:val="32"/>
        </w:rPr>
        <w:t>长治市财政局</w:t>
      </w:r>
    </w:p>
    <w:p w14:paraId="72533C4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jc w:val="center"/>
      </w:pPr>
      <w:r>
        <w:rPr>
          <w:rFonts w:hint="eastAsia" w:ascii="仿宋_GB2312" w:hAnsi="sans-serif" w:eastAsia="仿宋_GB2312" w:cs="仿宋_GB2312"/>
          <w:color w:val="000000"/>
          <w:sz w:val="31"/>
          <w:szCs w:val="31"/>
        </w:rPr>
        <w:t xml:space="preserve">                       </w:t>
      </w:r>
      <w:r>
        <w:rPr>
          <w:rFonts w:ascii="仿宋_GB2312" w:hAnsi="sans-serif" w:eastAsia="仿宋_GB2312" w:cs="仿宋_GB2312"/>
          <w:color w:val="000000"/>
          <w:sz w:val="31"/>
          <w:szCs w:val="31"/>
        </w:rPr>
        <w:t>202</w:t>
      </w:r>
      <w:r>
        <w:rPr>
          <w:rFonts w:hint="eastAsia" w:ascii="仿宋_GB2312" w:hAnsi="sans-serif" w:eastAsia="仿宋_GB2312" w:cs="仿宋_GB2312"/>
          <w:color w:val="000000"/>
          <w:sz w:val="31"/>
          <w:szCs w:val="31"/>
          <w:lang w:val="en-US" w:eastAsia="zh-CN"/>
        </w:rPr>
        <w:t>6</w:t>
      </w:r>
      <w:r>
        <w:rPr>
          <w:rFonts w:ascii="仿宋_GB2312" w:hAnsi="sans-serif" w:eastAsia="仿宋_GB2312" w:cs="仿宋_GB2312"/>
          <w:color w:val="000000"/>
          <w:sz w:val="31"/>
          <w:szCs w:val="31"/>
        </w:rPr>
        <w:t>年</w:t>
      </w:r>
      <w:r>
        <w:rPr>
          <w:rFonts w:hint="eastAsia" w:ascii="仿宋_GB2312" w:hAnsi="sans-serif" w:eastAsia="仿宋_GB2312" w:cs="仿宋_GB2312"/>
          <w:color w:val="000000"/>
          <w:sz w:val="31"/>
          <w:szCs w:val="31"/>
          <w:lang w:val="en-US" w:eastAsia="zh-CN"/>
        </w:rPr>
        <w:t>1</w:t>
      </w:r>
      <w:r>
        <w:rPr>
          <w:rFonts w:ascii="仿宋_GB2312" w:hAnsi="sans-serif" w:eastAsia="仿宋_GB2312" w:cs="仿宋_GB2312"/>
          <w:color w:val="000000"/>
          <w:sz w:val="31"/>
          <w:szCs w:val="31"/>
        </w:rPr>
        <w:t>月</w:t>
      </w:r>
      <w:r>
        <w:rPr>
          <w:rFonts w:hint="eastAsia" w:ascii="仿宋_GB2312" w:hAnsi="sans-serif" w:eastAsia="仿宋_GB2312" w:cs="仿宋_GB2312"/>
          <w:color w:val="000000"/>
          <w:sz w:val="31"/>
          <w:szCs w:val="31"/>
          <w:lang w:val="en-US" w:eastAsia="zh-CN"/>
        </w:rPr>
        <w:t>8</w:t>
      </w:r>
      <w:r>
        <w:rPr>
          <w:rFonts w:ascii="仿宋_GB2312" w:hAnsi="sans-serif" w:eastAsia="仿宋_GB2312" w:cs="仿宋_GB2312"/>
          <w:color w:val="000000"/>
          <w:sz w:val="31"/>
          <w:szCs w:val="31"/>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20480"/>
    <w:multiLevelType w:val="singleLevel"/>
    <w:tmpl w:val="EF7204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WUyZTkyMmVmNjMxYzhjMjk4YzcwYjkzZDkyOTQifQ=="/>
  </w:docVars>
  <w:rsids>
    <w:rsidRoot w:val="00703CBB"/>
    <w:rsid w:val="00703CBB"/>
    <w:rsid w:val="007D6DC5"/>
    <w:rsid w:val="00D56DD4"/>
    <w:rsid w:val="00F76805"/>
    <w:rsid w:val="08C93447"/>
    <w:rsid w:val="0C7B1CC4"/>
    <w:rsid w:val="167504A0"/>
    <w:rsid w:val="189277A1"/>
    <w:rsid w:val="1AF75928"/>
    <w:rsid w:val="1E364920"/>
    <w:rsid w:val="2324104B"/>
    <w:rsid w:val="2A336250"/>
    <w:rsid w:val="2E750BE6"/>
    <w:rsid w:val="35CA5CBB"/>
    <w:rsid w:val="3B1479D8"/>
    <w:rsid w:val="476804F0"/>
    <w:rsid w:val="49ED7D72"/>
    <w:rsid w:val="4F7725B8"/>
    <w:rsid w:val="50A373DC"/>
    <w:rsid w:val="52975624"/>
    <w:rsid w:val="5C7F0CFE"/>
    <w:rsid w:val="5EBB1299"/>
    <w:rsid w:val="5F092B01"/>
    <w:rsid w:val="66044022"/>
    <w:rsid w:val="6BB33140"/>
    <w:rsid w:val="6C551134"/>
    <w:rsid w:val="798D4602"/>
    <w:rsid w:val="7C7550B0"/>
    <w:rsid w:val="7F5B36FD"/>
    <w:rsid w:val="7F8E34A5"/>
    <w:rsid w:val="7FFF96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4"/>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脚 Char"/>
    <w:basedOn w:val="10"/>
    <w:link w:val="5"/>
    <w:qFormat/>
    <w:uiPriority w:val="0"/>
    <w:rPr>
      <w:rFonts w:ascii="Calibri" w:hAnsi="Calibri"/>
      <w:kern w:val="2"/>
      <w:sz w:val="18"/>
      <w:szCs w:val="18"/>
    </w:rPr>
  </w:style>
  <w:style w:type="character" w:customStyle="1" w:styleId="12">
    <w:name w:val="页眉 Char"/>
    <w:basedOn w:val="10"/>
    <w:link w:val="6"/>
    <w:qFormat/>
    <w:uiPriority w:val="0"/>
    <w:rPr>
      <w:rFonts w:ascii="Calibri" w:hAnsi="Calibri"/>
      <w:kern w:val="2"/>
      <w:sz w:val="18"/>
      <w:szCs w:val="18"/>
    </w:rPr>
  </w:style>
  <w:style w:type="character" w:customStyle="1" w:styleId="13">
    <w:name w:val="默认段落字体1"/>
    <w:qFormat/>
    <w:uiPriority w:val="0"/>
  </w:style>
  <w:style w:type="paragraph" w:customStyle="1" w:styleId="14">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361</Words>
  <Characters>393</Characters>
  <Lines>3</Lines>
  <Paragraphs>1</Paragraphs>
  <TotalTime>1</TotalTime>
  <ScaleCrop>false</ScaleCrop>
  <LinksUpToDate>false</LinksUpToDate>
  <CharactersWithSpaces>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baixin</dc:creator>
  <cp:lastModifiedBy>何珂</cp:lastModifiedBy>
  <cp:lastPrinted>2022-09-08T11:01:00Z</cp:lastPrinted>
  <dcterms:modified xsi:type="dcterms:W3CDTF">2026-01-14T02:44:10Z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3AD4C1FF8CA1482D98BB3646DB848FBE_13</vt:lpwstr>
  </property>
  <property fmtid="{D5CDD505-2E9C-101B-9397-08002B2CF9AE}" pid="4" name="KSOTemplateDocerSaveRecord">
    <vt:lpwstr>eyJoZGlkIjoiZGY1MDJlODc0NDc3N2FmZjM5YzkwYmVlNWUyMmY5N2QiLCJ1c2VySWQiOiI1MDExOTQ1MzcifQ==</vt:lpwstr>
  </property>
</Properties>
</file>