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附件一</w:t>
      </w:r>
    </w:p>
    <w:p>
      <w:pPr>
        <w:pStyle w:val="2"/>
        <w:numPr>
          <w:ilvl w:val="0"/>
          <w:numId w:val="0"/>
        </w:numPr>
        <w:jc w:val="center"/>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视频监控系统升级改造要求</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一、市、县安全监管部门视频监控改造内容</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（一）长治市综合应急信息调度中心负责部署应急指挥视频调度系统，实现煤矿企业视频监控系统的联网汇聚、智能分析、数据共享及可视化调度。</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（二）市县应急信息调度部门对各煤矿工业视频系统36类点位信息的图像质量、画面角度、视频资源命名、视频时间等进行统一规范。</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二、煤矿企业视频监控系统升级改造内容</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（一）编制煤矿端工业视频联网实施方案。</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（二）按照《长治市煤矿工业视频点位技术要求》（附件二）要求，对煤矿工业视频系统36类点位信息的图像质量、画面角度、视频资源命名、视频时间等进行修改和完善。</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（三）按照《长治市煤矿视频监控系统点位清单》（附件三）要求，建设完善应建未建视频点位。</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（四）将煤矿工业视频监控系统36类点位统一接入到工业视频汇聚上传设备，通过煤炭专网上传至上级煤矿安全监管监察部门。</w:t>
      </w:r>
    </w:p>
    <w:p>
      <w:pPr>
        <w:pStyle w:val="2"/>
        <w:numPr>
          <w:ilvl w:val="0"/>
          <w:numId w:val="0"/>
        </w:numPr>
        <w:jc w:val="left"/>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附件二</w:t>
      </w:r>
    </w:p>
    <w:p>
      <w:pPr>
        <w:pStyle w:val="2"/>
        <w:numPr>
          <w:ilvl w:val="0"/>
          <w:numId w:val="0"/>
        </w:numPr>
        <w:jc w:val="center"/>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长治市煤矿工业视频点位技术要求</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一、视频资源命名规范</w:t>
      </w:r>
    </w:p>
    <w:p>
      <w:pPr>
        <w:ind w:firstLine="600" w:firstLineChars="200"/>
        <w:rPr>
          <w:rFonts w:hint="eastAsia" w:ascii="仿宋GB2312" w:hAnsi="仿宋" w:eastAsia="仿宋GB2312"/>
          <w:sz w:val="30"/>
          <w:szCs w:val="30"/>
        </w:rPr>
      </w:pPr>
      <w:r>
        <w:rPr>
          <w:rFonts w:hint="eastAsia" w:ascii="仿宋GB2312" w:hAnsi="仿宋" w:eastAsia="仿宋GB2312"/>
          <w:sz w:val="30"/>
          <w:szCs w:val="30"/>
          <w:lang w:eastAsia="zh-CN"/>
        </w:rPr>
        <w:t>（一）</w:t>
      </w:r>
      <w:r>
        <w:rPr>
          <w:rFonts w:hint="eastAsia" w:ascii="仿宋GB2312" w:hAnsi="仿宋" w:eastAsia="仿宋GB2312"/>
          <w:sz w:val="30"/>
          <w:szCs w:val="30"/>
        </w:rPr>
        <w:t>视频通道名称必须与视频画面一致，视频通道号按顺序增加，号码不得间隔；</w:t>
      </w:r>
    </w:p>
    <w:p>
      <w:pPr>
        <w:ind w:firstLine="600" w:firstLineChars="200"/>
        <w:rPr>
          <w:rFonts w:hint="eastAsia" w:ascii="仿宋GB2312" w:hAnsi="仿宋" w:eastAsia="仿宋GB2312"/>
          <w:sz w:val="30"/>
          <w:szCs w:val="30"/>
        </w:rPr>
      </w:pPr>
      <w:r>
        <w:rPr>
          <w:rFonts w:hint="eastAsia" w:ascii="仿宋GB2312" w:hAnsi="仿宋" w:eastAsia="仿宋GB2312"/>
          <w:sz w:val="30"/>
          <w:szCs w:val="30"/>
          <w:lang w:eastAsia="zh-CN"/>
        </w:rPr>
        <w:t>（二）</w:t>
      </w:r>
      <w:r>
        <w:rPr>
          <w:rFonts w:hint="eastAsia" w:ascii="仿宋GB2312" w:hAnsi="仿宋" w:eastAsia="仿宋GB2312"/>
          <w:sz w:val="30"/>
          <w:szCs w:val="30"/>
        </w:rPr>
        <w:t>矿端AI视频汇聚上传设备时间必须与</w:t>
      </w:r>
      <w:r>
        <w:rPr>
          <w:rFonts w:ascii="仿宋GB2312" w:hAnsi="仿宋" w:eastAsia="仿宋GB2312"/>
          <w:sz w:val="30"/>
          <w:szCs w:val="30"/>
        </w:rPr>
        <w:t>北京时间一致；</w:t>
      </w:r>
    </w:p>
    <w:p>
      <w:pPr>
        <w:ind w:firstLine="600" w:firstLineChars="200"/>
        <w:rPr>
          <w:rFonts w:ascii="仿宋GB2312" w:hAnsi="仿宋" w:eastAsia="仿宋GB2312"/>
          <w:sz w:val="30"/>
          <w:szCs w:val="30"/>
        </w:rPr>
      </w:pPr>
      <w:r>
        <w:rPr>
          <w:rFonts w:hint="eastAsia" w:ascii="仿宋GB2312" w:hAnsi="仿宋" w:eastAsia="仿宋GB2312"/>
          <w:sz w:val="30"/>
          <w:szCs w:val="30"/>
          <w:lang w:eastAsia="zh-CN"/>
        </w:rPr>
        <w:t>（三）</w:t>
      </w:r>
      <w:r>
        <w:rPr>
          <w:rFonts w:ascii="仿宋GB2312" w:hAnsi="仿宋" w:eastAsia="仿宋GB2312"/>
          <w:sz w:val="30"/>
          <w:szCs w:val="30"/>
        </w:rPr>
        <w:t>工业视频具体命名规则如下：</w:t>
      </w:r>
    </w:p>
    <w:p>
      <w:pPr>
        <w:ind w:firstLine="600" w:firstLineChars="200"/>
        <w:rPr>
          <w:rFonts w:ascii="仿宋GB2312" w:hAnsi="仿宋" w:eastAsia="仿宋GB2312"/>
          <w:sz w:val="30"/>
          <w:szCs w:val="30"/>
        </w:rPr>
      </w:pPr>
      <w:r>
        <w:rPr>
          <w:rFonts w:ascii="仿宋GB2312" w:hAnsi="仿宋" w:eastAsia="仿宋GB2312"/>
          <w:sz w:val="30"/>
          <w:szCs w:val="30"/>
        </w:rPr>
        <w:t>图像右下方：</w:t>
      </w:r>
      <w:r>
        <w:rPr>
          <w:rFonts w:hint="eastAsia" w:ascii="仿宋GB2312" w:hAnsi="仿宋" w:eastAsia="仿宋GB2312"/>
          <w:sz w:val="30"/>
          <w:szCs w:val="30"/>
        </w:rPr>
        <w:t>煤</w:t>
      </w:r>
      <w:r>
        <w:rPr>
          <w:rFonts w:ascii="仿宋GB2312" w:hAnsi="仿宋" w:eastAsia="仿宋GB2312"/>
          <w:sz w:val="30"/>
          <w:szCs w:val="30"/>
        </w:rPr>
        <w:t>矿简称＋摄像头详细地点</w:t>
      </w:r>
    </w:p>
    <w:p>
      <w:pPr>
        <w:ind w:firstLine="600" w:firstLineChars="200"/>
        <w:rPr>
          <w:rFonts w:hint="eastAsia" w:ascii="仿宋GB2312" w:hAnsi="仿宋" w:eastAsia="仿宋GB2312"/>
          <w:sz w:val="30"/>
          <w:szCs w:val="30"/>
          <w:lang w:eastAsia="zh-CN"/>
        </w:rPr>
      </w:pPr>
      <w:r>
        <w:rPr>
          <w:rFonts w:ascii="仿宋GB2312" w:hAnsi="仿宋" w:eastAsia="仿宋GB2312"/>
          <w:sz w:val="30"/>
          <w:szCs w:val="30"/>
        </w:rPr>
        <w:t>摄像头位置</w:t>
      </w:r>
      <w:r>
        <w:rPr>
          <w:rFonts w:hint="eastAsia" w:ascii="仿宋GB2312" w:hAnsi="仿宋" w:eastAsia="仿宋GB2312"/>
          <w:sz w:val="30"/>
          <w:szCs w:val="30"/>
          <w:lang w:eastAsia="zh-CN"/>
        </w:rPr>
        <w:t>、</w:t>
      </w:r>
      <w:r>
        <w:rPr>
          <w:rFonts w:ascii="仿宋GB2312" w:hAnsi="仿宋" w:eastAsia="仿宋GB2312"/>
          <w:sz w:val="30"/>
          <w:szCs w:val="30"/>
        </w:rPr>
        <w:t>名称要求描述准确，名称标准</w:t>
      </w:r>
      <w:r>
        <w:rPr>
          <w:rFonts w:hint="eastAsia" w:ascii="仿宋GB2312" w:hAnsi="仿宋" w:eastAsia="仿宋GB2312"/>
          <w:sz w:val="30"/>
          <w:szCs w:val="30"/>
          <w:lang w:eastAsia="zh-CN"/>
        </w:rPr>
        <w:t>。</w:t>
      </w:r>
    </w:p>
    <w:p>
      <w:pPr>
        <w:ind w:firstLine="600" w:firstLineChars="200"/>
        <w:rPr>
          <w:rFonts w:ascii="仿宋GB2312" w:hAnsi="仿宋" w:eastAsia="仿宋GB2312"/>
          <w:sz w:val="30"/>
          <w:szCs w:val="30"/>
        </w:rPr>
      </w:pPr>
      <w:r>
        <w:rPr>
          <w:rFonts w:ascii="仿宋GB2312" w:hAnsi="仿宋" w:eastAsia="仿宋GB2312"/>
          <w:sz w:val="30"/>
          <w:szCs w:val="30"/>
        </w:rPr>
        <w:t>图像左上方显示时间</w:t>
      </w:r>
      <w:r>
        <w:rPr>
          <w:rFonts w:hint="eastAsia" w:ascii="仿宋GB2312" w:hAnsi="仿宋" w:eastAsia="仿宋GB2312"/>
          <w:sz w:val="30"/>
          <w:szCs w:val="30"/>
        </w:rPr>
        <w:t>，</w:t>
      </w:r>
      <w:r>
        <w:rPr>
          <w:rFonts w:ascii="仿宋GB2312" w:hAnsi="仿宋" w:eastAsia="仿宋GB2312"/>
          <w:sz w:val="30"/>
          <w:szCs w:val="30"/>
        </w:rPr>
        <w:t xml:space="preserve">格式为：****年**月**日HH:mm;ss; </w:t>
      </w:r>
    </w:p>
    <w:p>
      <w:pPr>
        <w:ind w:firstLine="600" w:firstLineChars="200"/>
        <w:rPr>
          <w:rFonts w:hint="eastAsia" w:ascii="仿宋GB2312" w:hAnsi="仿宋" w:eastAsia="仿宋GB2312"/>
          <w:sz w:val="30"/>
          <w:szCs w:val="30"/>
          <w:lang w:val="en-US" w:eastAsia="zh-CN"/>
        </w:rPr>
      </w:pPr>
      <w:r>
        <w:rPr>
          <w:rFonts w:hint="eastAsia" w:ascii="仿宋GB2312" w:hAnsi="仿宋" w:eastAsia="仿宋GB2312"/>
          <w:sz w:val="30"/>
          <w:szCs w:val="30"/>
          <w:lang w:val="en-US" w:eastAsia="zh-CN"/>
        </w:rPr>
        <w:t>以上信息要清晰可见，但不能遮盖屏幕主要画面，如下图所示：</w:t>
      </w:r>
    </w:p>
    <w:p>
      <w:pPr>
        <w:jc w:val="cente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34671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74310" cy="3467100"/>
                    </a:xfrm>
                    <a:prstGeom prst="rect">
                      <a:avLst/>
                    </a:prstGeom>
                  </pic:spPr>
                </pic:pic>
              </a:graphicData>
            </a:graphic>
          </wp:inline>
        </w:drawing>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二、画面角度</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摄像机应根据现场情况，对安装位置、高度、角度、画面进行适时调整，保证所监视区域画面完整、图像清晰。关键岗位要能够实现自动变焦、转向、及自清洁功能。</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三、图像质量</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系统内音视频信息的显示、存储、播放具有原始完整性，即在色彩还原性、图像轮廓还原性（灰度级）、事件后继性等方面均将与现场场景保持最大相似性（主观评价），系统运行需采用网络高清摄像头。</w:t>
      </w:r>
    </w:p>
    <w:p>
      <w:pPr>
        <w:spacing w:line="660" w:lineRule="exact"/>
        <w:ind w:firstLine="600" w:firstLineChars="2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四、供电及其他</w:t>
      </w:r>
    </w:p>
    <w:p>
      <w:pPr>
        <w:spacing w:line="660" w:lineRule="exact"/>
        <w:ind w:firstLine="300" w:firstLineChars="100"/>
        <w:rPr>
          <w:rFonts w:hint="eastAsia" w:ascii="仿宋GB2312" w:hAnsi="仿宋" w:eastAsia="仿宋GB2312" w:cs="Times New Roman"/>
          <w:b w:val="0"/>
          <w:bCs w:val="0"/>
          <w:kern w:val="2"/>
          <w:sz w:val="30"/>
          <w:szCs w:val="30"/>
          <w:lang w:val="en-US" w:eastAsia="zh-CN" w:bidi="ar-SA"/>
        </w:rPr>
      </w:pPr>
      <w:r>
        <w:rPr>
          <w:rFonts w:hint="eastAsia" w:ascii="仿宋GB2312" w:hAnsi="仿宋" w:eastAsia="仿宋GB2312" w:cs="Times New Roman"/>
          <w:b w:val="0"/>
          <w:bCs w:val="0"/>
          <w:kern w:val="2"/>
          <w:sz w:val="30"/>
          <w:szCs w:val="30"/>
          <w:lang w:val="en-US" w:eastAsia="zh-CN" w:bidi="ar-SA"/>
        </w:rPr>
        <w:t>（一）地面监控点位必须24小时供电，井下摄像头须有不少于2小时的后备电源，保证视频画面不间断。</w:t>
      </w:r>
    </w:p>
    <w:p>
      <w:pPr>
        <w:spacing w:line="660" w:lineRule="exact"/>
        <w:ind w:firstLine="300" w:firstLineChars="100"/>
        <w:rPr>
          <w:rFonts w:ascii="仿宋_GB2312" w:hAnsi="仿宋_GB2312" w:eastAsia="仿宋_GB2312" w:cs="仿宋_GB2312"/>
          <w:sz w:val="30"/>
          <w:szCs w:val="30"/>
        </w:rPr>
      </w:pPr>
      <w:r>
        <w:rPr>
          <w:rFonts w:hint="eastAsia" w:ascii="仿宋GB2312" w:hAnsi="仿宋" w:eastAsia="仿宋GB2312" w:cs="Times New Roman"/>
          <w:b w:val="0"/>
          <w:bCs w:val="0"/>
          <w:kern w:val="2"/>
          <w:sz w:val="30"/>
          <w:szCs w:val="30"/>
          <w:lang w:val="en-US" w:eastAsia="zh-CN" w:bidi="ar-SA"/>
        </w:rPr>
        <w:t>（二）煤矿井下及地面易燃易爆场所使用的视频监控设备要按照有关规定取得国家矿用产品安全标志证书（MA标志）。</w:t>
      </w:r>
      <w:r>
        <w:rPr>
          <w:rFonts w:ascii="仿宋_GB2312" w:hAnsi="仿宋_GB2312" w:eastAsia="仿宋_GB2312" w:cs="仿宋_GB2312"/>
          <w:sz w:val="30"/>
          <w:szCs w:val="30"/>
        </w:rPr>
        <w:br w:type="page"/>
      </w:r>
    </w:p>
    <w:p>
      <w:pPr>
        <w:pStyle w:val="2"/>
        <w:numPr>
          <w:ilvl w:val="0"/>
          <w:numId w:val="0"/>
        </w:numPr>
        <w:jc w:val="left"/>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附件三</w:t>
      </w:r>
    </w:p>
    <w:p>
      <w:pPr>
        <w:pStyle w:val="2"/>
        <w:numPr>
          <w:ilvl w:val="0"/>
          <w:numId w:val="0"/>
        </w:numPr>
        <w:jc w:val="center"/>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长治市煤矿视频监控系统点位清单</w:t>
      </w:r>
    </w:p>
    <w:tbl>
      <w:tblPr>
        <w:tblStyle w:val="3"/>
        <w:tblW w:w="88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851"/>
        <w:gridCol w:w="2009"/>
        <w:gridCol w:w="3282"/>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序号</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分类编码</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名称</w:t>
            </w:r>
          </w:p>
        </w:tc>
        <w:tc>
          <w:tcPr>
            <w:tcW w:w="3282"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安装位置及覆盖范围</w:t>
            </w:r>
          </w:p>
        </w:tc>
        <w:tc>
          <w:tcPr>
            <w:tcW w:w="2058"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备注及要求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01XX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地面工业广场</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完整显示地面工业广场场景</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自动补光照明、</w:t>
            </w:r>
            <w:r>
              <w:rPr>
                <w:rFonts w:hint="eastAsia" w:ascii="仿宋_GB2312" w:hAnsi="仿宋_GB2312" w:eastAsia="仿宋_GB2312" w:cs="仿宋_GB2312"/>
                <w:sz w:val="22"/>
              </w:rPr>
              <w:t>全景显示功能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2</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02XX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主井口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完整显示主井口</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自动补光照明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3</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03XX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副井口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完整显示副井口</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自动补光照明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4</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04XX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风井口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完整显示风井口</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自动补光照明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5</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05XX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调度室</w:t>
            </w:r>
          </w:p>
        </w:tc>
        <w:tc>
          <w:tcPr>
            <w:tcW w:w="3282"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画面覆盖调度室全景，同时可对调度中心在离岗、空岗行为进行</w:t>
            </w:r>
            <w:r>
              <w:rPr>
                <w:rFonts w:hint="eastAsia" w:ascii="仿宋_GB2312" w:hAnsi="仿宋_GB2312" w:eastAsia="仿宋_GB2312" w:cs="仿宋_GB2312"/>
                <w:sz w:val="22"/>
                <w:lang w:val="en-US" w:eastAsia="zh-CN"/>
              </w:rPr>
              <w:t>AI识别</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6</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06XX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队组班前会会议室</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覆盖班前会会议室，监测并</w:t>
            </w:r>
            <w:r>
              <w:rPr>
                <w:rFonts w:hint="eastAsia" w:ascii="仿宋_GB2312" w:hAnsi="仿宋_GB2312" w:eastAsia="仿宋_GB2312" w:cs="仿宋_GB2312"/>
                <w:sz w:val="22"/>
                <w:lang w:val="en-US" w:eastAsia="zh-CN"/>
              </w:rPr>
              <w:t>以</w:t>
            </w:r>
            <w:r>
              <w:rPr>
                <w:rFonts w:hint="eastAsia" w:ascii="仿宋_GB2312" w:hAnsi="仿宋_GB2312" w:eastAsia="仿宋_GB2312" w:cs="仿宋_GB2312"/>
                <w:sz w:val="22"/>
              </w:rPr>
              <w:t>音视频方式记录班组长及班组成员参会状态等情况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具备拾音功能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7</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07XX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地面出入井通道</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覆盖出入通道全貌，记录人员出入通道排队、进出通行；验身作业及在离岗等情况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通道出入口应安装出入井唯一性检测设备，对跨越、绕行检测设备等行为进行</w:t>
            </w:r>
            <w:r>
              <w:rPr>
                <w:rFonts w:hint="eastAsia" w:ascii="仿宋_GB2312" w:hAnsi="仿宋_GB2312" w:eastAsia="仿宋_GB2312" w:cs="仿宋_GB2312"/>
                <w:sz w:val="22"/>
                <w:lang w:val="en-US" w:eastAsia="zh-CN"/>
              </w:rPr>
              <w:t>AI智能</w:t>
            </w:r>
            <w:r>
              <w:rPr>
                <w:rFonts w:hint="eastAsia" w:ascii="仿宋_GB2312" w:hAnsi="仿宋_GB2312" w:eastAsia="仿宋_GB2312" w:cs="仿宋_GB2312"/>
                <w:sz w:val="22"/>
              </w:rPr>
              <w:t>识别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8</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08XX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井底车场</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覆盖乘人车场，记录人员等待交通工具、上下交通工具，交通工具驶入驶离等情况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语音对讲</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9</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09XX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跟班领导井下交接班地点</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显示跟班领导交接班情况</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具备灯光照明</w:t>
            </w:r>
            <w:r>
              <w:rPr>
                <w:rFonts w:hint="eastAsia" w:ascii="仿宋_GB2312" w:hAnsi="仿宋_GB2312" w:eastAsia="仿宋_GB2312" w:cs="仿宋_GB2312"/>
                <w:sz w:val="22"/>
                <w:lang w:val="en-US" w:eastAsia="zh-CN"/>
              </w:rPr>
              <w:t>和语音对讲功能。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10</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10XX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井下各行人及辅助运输大巷</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覆盖井下各行人/车出入口、交通路口；监测人员及运输设备通过情况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11</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11XX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井下各采区行人及辅助运输巷</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覆盖井下各采区行人/车出入口、交通路口；监测人员及运输设备通过情况。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12</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12XX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采掘工作面出入口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覆盖采掘工作间行人/车出入口、交通路口；监测人员及运输设备通过情况。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w:t>
            </w:r>
            <w:r>
              <w:rPr>
                <w:rFonts w:hint="eastAsia" w:ascii="仿宋_GB2312" w:hAnsi="仿宋_GB2312" w:eastAsia="仿宋_GB2312" w:cs="仿宋_GB2312"/>
                <w:sz w:val="22"/>
                <w:lang w:val="en-US" w:eastAsia="zh-CN"/>
              </w:rPr>
              <w:t>自清洁、超员</w:t>
            </w:r>
            <w:r>
              <w:rPr>
                <w:rFonts w:hint="eastAsia" w:ascii="仿宋_GB2312" w:hAnsi="仿宋_GB2312" w:eastAsia="仿宋_GB2312" w:cs="仿宋_GB2312"/>
                <w:sz w:val="22"/>
              </w:rPr>
              <w:t>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13</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13XX</w:t>
            </w:r>
          </w:p>
        </w:tc>
        <w:tc>
          <w:tcPr>
            <w:tcW w:w="2009"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回采</w:t>
            </w:r>
            <w:r>
              <w:rPr>
                <w:rFonts w:hint="eastAsia" w:ascii="仿宋_GB2312" w:hAnsi="仿宋_GB2312" w:eastAsia="仿宋_GB2312" w:cs="仿宋_GB2312"/>
                <w:sz w:val="22"/>
              </w:rPr>
              <w:t>面回风隅角</w:t>
            </w:r>
            <w:r>
              <w:rPr>
                <w:rFonts w:hint="eastAsia" w:ascii="仿宋_GB2312" w:hAnsi="仿宋_GB2312" w:eastAsia="仿宋_GB2312" w:cs="仿宋_GB2312"/>
                <w:sz w:val="22"/>
                <w:lang w:val="en-US" w:eastAsia="zh-CN"/>
              </w:rPr>
              <w:t>及无回风隅角的工作面（如Y型通风）风流甲烷传感器处</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显示传感器安装</w:t>
            </w:r>
            <w:r>
              <w:rPr>
                <w:rFonts w:hint="eastAsia" w:ascii="仿宋_GB2312" w:hAnsi="仿宋_GB2312" w:eastAsia="仿宋_GB2312" w:cs="仿宋_GB2312"/>
                <w:sz w:val="22"/>
                <w:lang w:val="en-US" w:eastAsia="zh-CN"/>
              </w:rPr>
              <w:t>及有害气体监测</w:t>
            </w:r>
            <w:r>
              <w:rPr>
                <w:rFonts w:hint="eastAsia" w:ascii="仿宋_GB2312" w:hAnsi="仿宋_GB2312" w:eastAsia="仿宋_GB2312" w:cs="仿宋_GB2312"/>
                <w:sz w:val="22"/>
              </w:rPr>
              <w:t>情况</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需清晰显示瓦斯</w:t>
            </w:r>
            <w:r>
              <w:rPr>
                <w:rFonts w:hint="eastAsia" w:ascii="仿宋_GB2312" w:hAnsi="仿宋_GB2312" w:eastAsia="仿宋_GB2312" w:cs="仿宋_GB2312"/>
                <w:sz w:val="22"/>
                <w:lang w:val="en-US" w:eastAsia="zh-CN"/>
              </w:rPr>
              <w:t>等</w:t>
            </w:r>
            <w:r>
              <w:rPr>
                <w:rFonts w:hint="eastAsia" w:ascii="仿宋_GB2312" w:hAnsi="仿宋_GB2312" w:eastAsia="仿宋_GB2312" w:cs="仿宋_GB2312"/>
                <w:sz w:val="22"/>
              </w:rPr>
              <w:t>传感器数值</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具备补光、调焦、转向及自清洁功能。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14</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14XX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采煤工作面超前支护范围内</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覆盖超前支护区域，监测人员作业、进出情况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具备补光、调焦、转向及自清洁功能。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15</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15XX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采煤工作面</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安装不少于4路摄像仪，显示工作面从机头到机尾设备运行及人员作业情况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具备补光、调焦、转向、自清洁、</w:t>
            </w:r>
            <w:r>
              <w:rPr>
                <w:rFonts w:hint="eastAsia" w:ascii="仿宋_GB2312" w:hAnsi="仿宋_GB2312" w:eastAsia="仿宋_GB2312" w:cs="仿宋_GB2312"/>
                <w:sz w:val="22"/>
              </w:rPr>
              <w:t>声光报警、语音对讲功能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16</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16XX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掘进工作面</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全面显示迎头15-20m范围内包括掘进机运行、工作面支护、探放水及人员作业情况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具备补光、调焦、转向、自清洁、</w:t>
            </w:r>
            <w:r>
              <w:rPr>
                <w:rFonts w:hint="eastAsia" w:ascii="仿宋_GB2312" w:hAnsi="仿宋_GB2312" w:eastAsia="仿宋_GB2312" w:cs="仿宋_GB2312"/>
                <w:sz w:val="22"/>
              </w:rPr>
              <w:t>声光报警、语音对讲功能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17</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17XX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超过1000m的采掘面顺槽中部</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覆盖人员通过及车辆、设备运行情况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补光、调焦、转向、自清洁</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18</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18XX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高瓦斯、煤与瓦斯突出矿井采掘工作面回风流T2处</w:t>
            </w:r>
          </w:p>
        </w:tc>
        <w:tc>
          <w:tcPr>
            <w:tcW w:w="3282" w:type="dxa"/>
            <w:vAlign w:val="center"/>
          </w:tcPr>
          <w:p>
            <w:pPr>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显示传感器安装</w:t>
            </w:r>
            <w:r>
              <w:rPr>
                <w:rFonts w:hint="eastAsia" w:ascii="仿宋_GB2312" w:hAnsi="仿宋_GB2312" w:eastAsia="仿宋_GB2312" w:cs="仿宋_GB2312"/>
                <w:sz w:val="22"/>
                <w:lang w:val="en-US" w:eastAsia="zh-CN"/>
              </w:rPr>
              <w:t>及有害气体监测</w:t>
            </w:r>
            <w:r>
              <w:rPr>
                <w:rFonts w:hint="eastAsia" w:ascii="仿宋_GB2312" w:hAnsi="仿宋_GB2312" w:eastAsia="仿宋_GB2312" w:cs="仿宋_GB2312"/>
                <w:sz w:val="22"/>
              </w:rPr>
              <w:t>情况</w:t>
            </w:r>
          </w:p>
        </w:tc>
        <w:tc>
          <w:tcPr>
            <w:tcW w:w="2058" w:type="dxa"/>
            <w:vAlign w:val="center"/>
          </w:tcPr>
          <w:p>
            <w:pPr>
              <w:jc w:val="left"/>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需清晰显示瓦斯</w:t>
            </w:r>
            <w:r>
              <w:rPr>
                <w:rFonts w:hint="eastAsia" w:ascii="仿宋_GB2312" w:hAnsi="仿宋_GB2312" w:eastAsia="仿宋_GB2312" w:cs="仿宋_GB2312"/>
                <w:sz w:val="22"/>
                <w:lang w:val="en-US" w:eastAsia="zh-CN"/>
              </w:rPr>
              <w:t>等</w:t>
            </w:r>
            <w:r>
              <w:rPr>
                <w:rFonts w:hint="eastAsia" w:ascii="仿宋_GB2312" w:hAnsi="仿宋_GB2312" w:eastAsia="仿宋_GB2312" w:cs="仿宋_GB2312"/>
                <w:sz w:val="22"/>
              </w:rPr>
              <w:t>传感器数值</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具备补光、调焦、转向及自清洁功能。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19</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19XX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井下连续主运设备（胶带机、刮板机、转载机等）机头（尾）</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覆盖所有转载点落煤及设备运行</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人员作业</w:t>
            </w:r>
            <w:r>
              <w:rPr>
                <w:rFonts w:hint="eastAsia" w:ascii="仿宋_GB2312" w:hAnsi="仿宋_GB2312" w:eastAsia="仿宋_GB2312" w:cs="仿宋_GB2312"/>
                <w:sz w:val="22"/>
              </w:rPr>
              <w:t>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设备具备补光、</w:t>
            </w:r>
            <w:r>
              <w:rPr>
                <w:rFonts w:hint="eastAsia" w:ascii="仿宋_GB2312" w:hAnsi="仿宋_GB2312" w:eastAsia="仿宋_GB2312" w:cs="仿宋_GB2312"/>
                <w:sz w:val="22"/>
                <w:lang w:val="en-US" w:eastAsia="zh-CN"/>
              </w:rPr>
              <w:t>调焦、转向、自清洁</w:t>
            </w:r>
            <w:r>
              <w:rPr>
                <w:rFonts w:hint="eastAsia" w:ascii="仿宋_GB2312" w:hAnsi="仿宋_GB2312" w:eastAsia="仿宋_GB2312" w:cs="仿宋_GB2312"/>
                <w:sz w:val="22"/>
              </w:rPr>
              <w:t>、声光报警功能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20</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20XX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机电设备硐室</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覆盖硐室内部全貌，重点监测内部设备及人员作业情况</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具备灯光照明</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人员在离岗及睡岗AI识别功能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21</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21XX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中央（采区）变电所</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显示变电所内电气设备及人员工作情况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具备调焦、转向、</w:t>
            </w:r>
            <w:r>
              <w:rPr>
                <w:rFonts w:hint="eastAsia" w:ascii="仿宋_GB2312" w:hAnsi="仿宋_GB2312" w:eastAsia="仿宋_GB2312" w:cs="仿宋_GB2312"/>
                <w:sz w:val="22"/>
              </w:rPr>
              <w:t>声光报警、语音对讲</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人员在离岗及睡岗AI识别</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22</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22XX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中央（采区）水泵房</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显示水泵房内设备及人员工作情况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具备调焦、转向、</w:t>
            </w:r>
            <w:r>
              <w:rPr>
                <w:rFonts w:hint="eastAsia" w:ascii="仿宋_GB2312" w:hAnsi="仿宋_GB2312" w:eastAsia="仿宋_GB2312" w:cs="仿宋_GB2312"/>
                <w:sz w:val="22"/>
              </w:rPr>
              <w:t>声光报警、语音对讲</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人员在离岗及睡岗AI识别</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23</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23XX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煤仓上下口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覆盖煤仓上下口及周边区域，监测人员作业及违规靠近情况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具备补光、调焦、转向、自清洁、</w:t>
            </w:r>
            <w:r>
              <w:rPr>
                <w:rFonts w:hint="eastAsia" w:ascii="仿宋_GB2312" w:hAnsi="仿宋_GB2312" w:eastAsia="仿宋_GB2312" w:cs="仿宋_GB2312"/>
                <w:sz w:val="22"/>
              </w:rPr>
              <w:t>人员接近预警、语音对讲</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热成像</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24</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24XX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永久避难硐室</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显示硐室内场景</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具备补光、调焦、转向、</w:t>
            </w:r>
            <w:r>
              <w:rPr>
                <w:rFonts w:hint="eastAsia" w:ascii="仿宋_GB2312" w:hAnsi="仿宋_GB2312" w:eastAsia="仿宋_GB2312" w:cs="仿宋_GB2312"/>
                <w:sz w:val="22"/>
              </w:rPr>
              <w:t>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25</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25XX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大型设备安装、回撤、检修、吊装作业点</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显示作业点设备及人员作业情况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w:t>
            </w:r>
            <w:r>
              <w:rPr>
                <w:rFonts w:hint="eastAsia" w:ascii="仿宋_GB2312" w:hAnsi="仿宋_GB2312" w:eastAsia="仿宋_GB2312" w:cs="仿宋_GB2312"/>
                <w:sz w:val="22"/>
              </w:rPr>
              <w:t>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26</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26XX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巷道维修点</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显示作业点顶帮支护及人员作业情况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具备补光、调焦、转向、</w:t>
            </w:r>
            <w:r>
              <w:rPr>
                <w:rFonts w:hint="eastAsia" w:ascii="仿宋_GB2312" w:hAnsi="仿宋_GB2312" w:eastAsia="仿宋_GB2312" w:cs="仿宋_GB2312"/>
                <w:sz w:val="22"/>
              </w:rPr>
              <w:t>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27</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27XX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钻孔作业点</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覆盖钻机作业及人员施钻作业区域，监测施钻期间人员作业情况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具备补光，声光报警、语音对讲</w:t>
            </w:r>
            <w:r>
              <w:rPr>
                <w:rFonts w:hint="eastAsia" w:ascii="仿宋_GB2312" w:hAnsi="仿宋_GB2312" w:eastAsia="仿宋_GB2312" w:cs="仿宋_GB2312"/>
                <w:sz w:val="22"/>
                <w:lang w:eastAsia="zh-CN"/>
              </w:rPr>
              <w:t>、</w:t>
            </w:r>
            <w:r>
              <w:rPr>
                <w:rFonts w:hint="eastAsia" w:ascii="仿宋_GB2312" w:hAnsi="仿宋_GB2312" w:eastAsia="仿宋_GB2312" w:cs="仿宋_GB2312"/>
                <w:sz w:val="22"/>
                <w:lang w:val="en-US" w:eastAsia="zh-CN"/>
              </w:rPr>
              <w:t>AI智能识别</w:t>
            </w:r>
            <w:r>
              <w:rPr>
                <w:rFonts w:hint="eastAsia" w:ascii="仿宋_GB2312" w:hAnsi="仿宋_GB2312" w:eastAsia="仿宋_GB2312" w:cs="仿宋_GB2312"/>
                <w:sz w:val="22"/>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28</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28XX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井下局部通风机控制点</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显示局部通风机控制及切换情况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具备补光功能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29</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29XX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提升机房</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显示提升机运行及人员操作情况</w:t>
            </w:r>
          </w:p>
        </w:tc>
        <w:tc>
          <w:tcPr>
            <w:tcW w:w="2058" w:type="dxa"/>
            <w:vAlign w:val="center"/>
          </w:tcPr>
          <w:p>
            <w:pPr>
              <w:jc w:val="left"/>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rPr>
              <w:t>具备灯光照明</w:t>
            </w:r>
            <w:r>
              <w:rPr>
                <w:rFonts w:hint="eastAsia" w:ascii="仿宋_GB2312" w:hAnsi="仿宋_GB2312" w:eastAsia="仿宋_GB2312" w:cs="仿宋_GB2312"/>
                <w:sz w:val="22"/>
                <w:lang w:val="en-US" w:eastAsia="zh-CN"/>
              </w:rPr>
              <w:t>和语音对讲功能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30</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30XX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主通风机房</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显示操作台及人员活动情况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具备灯光照明</w:t>
            </w:r>
            <w:r>
              <w:rPr>
                <w:rFonts w:hint="eastAsia" w:ascii="仿宋_GB2312" w:hAnsi="仿宋_GB2312" w:eastAsia="仿宋_GB2312" w:cs="仿宋_GB2312"/>
                <w:sz w:val="22"/>
                <w:lang w:val="en-US" w:eastAsia="zh-CN"/>
              </w:rPr>
              <w:t>和语音对讲功能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31</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31XX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压风机房</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显示压风机运行场景</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具备灯光照明</w:t>
            </w:r>
            <w:r>
              <w:rPr>
                <w:rFonts w:hint="eastAsia" w:ascii="仿宋_GB2312" w:hAnsi="仿宋_GB2312" w:eastAsia="仿宋_GB2312" w:cs="仿宋_GB2312"/>
                <w:sz w:val="22"/>
                <w:lang w:val="en-US" w:eastAsia="zh-CN"/>
              </w:rPr>
              <w:t>和语音对讲功能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32</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32XX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地面煤仓口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覆盖入仓皮带机头和煤仓入口周边区域，监测皮带机头及煤仓入口人员及设备作业情况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具备人员接近预警、</w:t>
            </w:r>
            <w:r>
              <w:rPr>
                <w:rFonts w:hint="eastAsia" w:ascii="仿宋_GB2312" w:hAnsi="仿宋_GB2312" w:eastAsia="仿宋_GB2312" w:cs="仿宋_GB2312"/>
                <w:sz w:val="22"/>
                <w:lang w:val="en-US" w:eastAsia="zh-CN"/>
              </w:rPr>
              <w:t>调焦、转向、自清洁</w:t>
            </w:r>
            <w:r>
              <w:rPr>
                <w:rFonts w:hint="eastAsia" w:ascii="仿宋_GB2312" w:hAnsi="仿宋_GB2312" w:eastAsia="仿宋_GB2312" w:cs="仿宋_GB2312"/>
                <w:sz w:val="22"/>
              </w:rPr>
              <w:t>、热成像功能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33</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33XX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地面煤仓卸煤口</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覆盖装车位人员活动区域</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具备人员接近预警、</w:t>
            </w:r>
            <w:r>
              <w:rPr>
                <w:rFonts w:hint="eastAsia" w:ascii="仿宋_GB2312" w:hAnsi="仿宋_GB2312" w:eastAsia="仿宋_GB2312" w:cs="仿宋_GB2312"/>
                <w:sz w:val="22"/>
                <w:lang w:val="en-US" w:eastAsia="zh-CN"/>
              </w:rPr>
              <w:t>调焦、转向、自清洁</w:t>
            </w:r>
            <w:r>
              <w:rPr>
                <w:rFonts w:hint="eastAsia" w:ascii="仿宋_GB2312" w:hAnsi="仿宋_GB2312" w:eastAsia="仿宋_GB2312" w:cs="仿宋_GB2312"/>
                <w:sz w:val="22"/>
              </w:rPr>
              <w:t>、热成像功能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34</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34XX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地面储煤场</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覆盖装车位区域；监测整个储煤场作业情况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自动补光照明、</w:t>
            </w:r>
            <w:r>
              <w:rPr>
                <w:rFonts w:hint="eastAsia" w:ascii="仿宋_GB2312" w:hAnsi="仿宋_GB2312" w:eastAsia="仿宋_GB2312" w:cs="仿宋_GB2312"/>
                <w:sz w:val="22"/>
              </w:rPr>
              <w:t>全景显示功能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35</w:t>
            </w:r>
          </w:p>
        </w:tc>
        <w:tc>
          <w:tcPr>
            <w:tcW w:w="851" w:type="dxa"/>
            <w:vAlign w:val="center"/>
          </w:tcPr>
          <w:p>
            <w:pPr>
              <w:jc w:val="center"/>
              <w:rPr>
                <w:rFonts w:hint="eastAsia" w:ascii="仿宋_GB2312" w:hAnsi="仿宋_GB2312" w:eastAsia="仿宋_GB2312" w:cs="仿宋_GB2312"/>
                <w:kern w:val="2"/>
                <w:sz w:val="22"/>
                <w:szCs w:val="24"/>
                <w:lang w:val="en-US" w:eastAsia="zh-CN" w:bidi="ar-SA"/>
              </w:rPr>
            </w:pPr>
            <w:r>
              <w:rPr>
                <w:rFonts w:hint="eastAsia" w:ascii="仿宋_GB2312" w:hAnsi="仿宋_GB2312" w:eastAsia="仿宋_GB2312" w:cs="仿宋_GB2312"/>
                <w:sz w:val="22"/>
              </w:rPr>
              <w:t>35XX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地面机修车间</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覆盖整个车间及监测不同工位作业情况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自动补光照明、</w:t>
            </w:r>
            <w:r>
              <w:rPr>
                <w:rFonts w:hint="eastAsia" w:ascii="仿宋_GB2312" w:hAnsi="仿宋_GB2312" w:eastAsia="仿宋_GB2312" w:cs="仿宋_GB2312"/>
                <w:sz w:val="22"/>
              </w:rPr>
              <w:t>全景显示功能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jc w:val="center"/>
              <w:rPr>
                <w:rFonts w:hint="eastAsia" w:ascii="仿宋_GB2312" w:hAnsi="仿宋_GB2312" w:eastAsia="仿宋_GB2312" w:cs="仿宋_GB2312"/>
                <w:sz w:val="22"/>
                <w:lang w:eastAsia="zh-CN"/>
              </w:rPr>
            </w:pPr>
            <w:r>
              <w:rPr>
                <w:rFonts w:hint="eastAsia" w:ascii="仿宋_GB2312" w:hAnsi="仿宋_GB2312" w:eastAsia="仿宋_GB2312" w:cs="仿宋_GB2312"/>
                <w:sz w:val="22"/>
              </w:rPr>
              <w:t>3</w:t>
            </w:r>
            <w:r>
              <w:rPr>
                <w:rFonts w:hint="eastAsia" w:ascii="仿宋_GB2312" w:hAnsi="仿宋_GB2312" w:eastAsia="仿宋_GB2312" w:cs="仿宋_GB2312"/>
                <w:sz w:val="22"/>
                <w:lang w:val="en-US" w:eastAsia="zh-CN"/>
              </w:rPr>
              <w:t>6</w:t>
            </w:r>
          </w:p>
        </w:tc>
        <w:tc>
          <w:tcPr>
            <w:tcW w:w="851"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3</w:t>
            </w:r>
            <w:r>
              <w:rPr>
                <w:rFonts w:hint="eastAsia" w:ascii="仿宋_GB2312" w:hAnsi="仿宋_GB2312" w:eastAsia="仿宋_GB2312" w:cs="仿宋_GB2312"/>
                <w:sz w:val="22"/>
                <w:lang w:val="en-US" w:eastAsia="zh-CN"/>
              </w:rPr>
              <w:t>6</w:t>
            </w:r>
            <w:r>
              <w:rPr>
                <w:rFonts w:hint="eastAsia" w:ascii="仿宋_GB2312" w:hAnsi="仿宋_GB2312" w:eastAsia="仿宋_GB2312" w:cs="仿宋_GB2312"/>
                <w:sz w:val="22"/>
              </w:rPr>
              <w:t>XX</w:t>
            </w:r>
          </w:p>
        </w:tc>
        <w:tc>
          <w:tcPr>
            <w:tcW w:w="2009" w:type="dxa"/>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污水处理站</w:t>
            </w:r>
          </w:p>
        </w:tc>
        <w:tc>
          <w:tcPr>
            <w:tcW w:w="3282"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覆盖不同工位工作情况及传感器安装情况</w:t>
            </w:r>
          </w:p>
        </w:tc>
        <w:tc>
          <w:tcPr>
            <w:tcW w:w="2058" w:type="dxa"/>
            <w:vAlign w:val="center"/>
          </w:tcPr>
          <w:p>
            <w:pPr>
              <w:jc w:val="left"/>
              <w:rPr>
                <w:rFonts w:hint="eastAsia" w:ascii="仿宋_GB2312" w:hAnsi="仿宋_GB2312" w:eastAsia="仿宋_GB2312" w:cs="仿宋_GB2312"/>
                <w:sz w:val="22"/>
              </w:rPr>
            </w:pPr>
            <w:r>
              <w:rPr>
                <w:rFonts w:hint="eastAsia" w:ascii="仿宋_GB2312" w:hAnsi="仿宋_GB2312" w:eastAsia="仿宋_GB2312" w:cs="仿宋_GB2312"/>
                <w:sz w:val="22"/>
              </w:rPr>
              <w:t>具备</w:t>
            </w:r>
            <w:r>
              <w:rPr>
                <w:rFonts w:hint="eastAsia" w:ascii="仿宋_GB2312" w:hAnsi="仿宋_GB2312" w:eastAsia="仿宋_GB2312" w:cs="仿宋_GB2312"/>
                <w:sz w:val="22"/>
                <w:lang w:val="en-US" w:eastAsia="zh-CN"/>
              </w:rPr>
              <w:t>自动补光照明、人员接近预警、全景显示</w:t>
            </w:r>
            <w:r>
              <w:rPr>
                <w:rFonts w:hint="eastAsia" w:ascii="仿宋_GB2312" w:hAnsi="仿宋_GB2312" w:eastAsia="仿宋_GB2312" w:cs="仿宋_GB2312"/>
                <w:sz w:val="22"/>
              </w:rPr>
              <w:t>功能</w:t>
            </w:r>
          </w:p>
        </w:tc>
      </w:tr>
    </w:tbl>
    <w:p>
      <w:pPr>
        <w:pStyle w:val="2"/>
        <w:numPr>
          <w:ilvl w:val="0"/>
          <w:numId w:val="0"/>
        </w:numPr>
        <w:rPr>
          <w:rFonts w:hint="eastAsia" w:ascii="方正公文小标宋" w:hAnsi="方正公文小标宋" w:eastAsia="方正公文小标宋" w:cs="方正公文小标宋"/>
          <w:b w:val="0"/>
          <w:bCs w:val="0"/>
          <w:sz w:val="30"/>
          <w:szCs w:val="30"/>
          <w:lang w:val="en-US" w:eastAsia="zh-CN"/>
        </w:rPr>
      </w:pPr>
      <w:r>
        <w:rPr>
          <w:rFonts w:ascii="仿宋" w:hAnsi="仿宋" w:eastAsia="仿宋"/>
          <w:sz w:val="30"/>
          <w:szCs w:val="30"/>
        </w:rPr>
        <w:br w:type="page"/>
      </w:r>
      <w:r>
        <w:rPr>
          <w:rFonts w:hint="eastAsia" w:ascii="方正公文小标宋" w:hAnsi="方正公文小标宋" w:eastAsia="方正公文小标宋" w:cs="方正公文小标宋"/>
          <w:b w:val="0"/>
          <w:bCs w:val="0"/>
          <w:sz w:val="30"/>
          <w:szCs w:val="30"/>
          <w:lang w:val="en-US" w:eastAsia="zh-CN"/>
        </w:rPr>
        <w:t>附件四：</w:t>
      </w:r>
    </w:p>
    <w:p>
      <w:pPr>
        <w:pStyle w:val="2"/>
        <w:numPr>
          <w:ilvl w:val="0"/>
          <w:numId w:val="0"/>
        </w:numPr>
        <w:jc w:val="center"/>
        <w:rPr>
          <w:rFonts w:hint="eastAsia" w:ascii="方正公文小标宋" w:hAnsi="方正公文小标宋" w:eastAsia="方正公文小标宋" w:cs="方正公文小标宋"/>
          <w:b w:val="0"/>
          <w:bCs w:val="0"/>
          <w:kern w:val="2"/>
          <w:sz w:val="32"/>
          <w:szCs w:val="32"/>
          <w:lang w:val="en-US" w:eastAsia="zh-CN" w:bidi="ar-SA"/>
        </w:rPr>
      </w:pPr>
      <w:r>
        <w:rPr>
          <w:rFonts w:hint="eastAsia" w:ascii="方正公文小标宋" w:hAnsi="方正公文小标宋" w:eastAsia="方正公文小标宋" w:cs="方正公文小标宋"/>
          <w:b w:val="0"/>
          <w:bCs w:val="0"/>
          <w:kern w:val="2"/>
          <w:sz w:val="32"/>
          <w:szCs w:val="32"/>
          <w:lang w:val="en-US" w:eastAsia="zh-CN" w:bidi="ar-SA"/>
        </w:rPr>
        <w:t>工业视频监管监察平台功能要求（供参考）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spacing w:line="240" w:lineRule="auto"/>
              <w:jc w:val="center"/>
              <w:rPr>
                <w:rFonts w:hint="eastAsia" w:ascii="黑体" w:hAnsi="黑体" w:eastAsia="黑体" w:cs="黑体"/>
                <w:b/>
                <w:szCs w:val="21"/>
              </w:rPr>
            </w:pPr>
            <w:r>
              <w:rPr>
                <w:rFonts w:hint="eastAsia" w:ascii="黑体" w:hAnsi="黑体" w:eastAsia="黑体" w:cs="黑体"/>
                <w:b/>
                <w:szCs w:val="21"/>
              </w:rPr>
              <w:t>模块名称</w:t>
            </w:r>
          </w:p>
        </w:tc>
        <w:tc>
          <w:tcPr>
            <w:tcW w:w="2977" w:type="dxa"/>
            <w:vAlign w:val="center"/>
          </w:tcPr>
          <w:p>
            <w:pPr>
              <w:spacing w:line="240" w:lineRule="auto"/>
              <w:jc w:val="center"/>
              <w:rPr>
                <w:rFonts w:hint="eastAsia" w:ascii="黑体" w:hAnsi="黑体" w:eastAsia="黑体" w:cs="黑体"/>
                <w:b/>
                <w:szCs w:val="21"/>
              </w:rPr>
            </w:pPr>
            <w:r>
              <w:rPr>
                <w:rFonts w:hint="eastAsia" w:ascii="黑体" w:hAnsi="黑体" w:eastAsia="黑体" w:cs="黑体"/>
                <w:b/>
                <w:szCs w:val="21"/>
              </w:rPr>
              <w:t>功能项</w:t>
            </w:r>
          </w:p>
        </w:tc>
        <w:tc>
          <w:tcPr>
            <w:tcW w:w="4615" w:type="dxa"/>
            <w:vAlign w:val="center"/>
          </w:tcPr>
          <w:p>
            <w:pPr>
              <w:spacing w:line="240" w:lineRule="auto"/>
              <w:jc w:val="center"/>
              <w:rPr>
                <w:rFonts w:hint="eastAsia" w:ascii="黑体" w:hAnsi="黑体" w:eastAsia="黑体" w:cs="黑体"/>
                <w:b/>
                <w:szCs w:val="21"/>
              </w:rPr>
            </w:pPr>
            <w:r>
              <w:rPr>
                <w:rFonts w:hint="eastAsia" w:ascii="黑体" w:hAnsi="黑体" w:eastAsia="黑体" w:cs="黑体"/>
                <w:b/>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智能感知汇聚底座</w:t>
            </w: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视频通道设备接入汇聚</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实现矿端视频设备的海量级接入。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图片抓拍设备接入汇聚</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实现矿端图片抓拍设备的海量级接入。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智慧消防设备接入汇聚</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实现智能火灾、烟雾探测器、智慧用电设备接入、火灾报警系统的接入。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感知底座基础模块</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支持基础资源（组织、设备、人、卡、车等信息）管理，提供事件中心、数据存储、电子地图、日志记录等基础功能;</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支持平台运维，提供服务部署维护功能、支持模块化升级部署、系统资源使用情况监控等运维相关功能；</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支持级联、分布式、集群，实现系统核心能力提升；</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支持双机热备，提升系统灾备能力，保障系统的可靠性；</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支持mysql数据库、云数据库，统一云、标准云、智微云，满足图片、视频、结构化数据的按需求存储；</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支持标准开放平台，提供rest ful 等多维度接口，显示数据互联互通；</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支持光栅、矢量、3D 三种类型，不同厂家的地图；</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支持自定义定制，如：皮肤切换，设备校时，表单自定义；</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支持按照用户配置的权限过滤展示组织设备树、部门人员树、数据查询；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安全风险监测预警模块</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风险预警及处置模块风险支持分角色分级推送预警，支持分角色查看不同等级的预警，分角色处置预警：政府用户支持查看详情、确认收到、审核等操作：企业用户支持查看详情、确认收到、反馈处置计划、反馈处置结果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领导驾驶舱</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依托大数据可视化分析引擎，针对矿端人员、车辆、事件、设备等全要素感知，以柱状图、饼状图等图形化界面，直观展现各矿安全运营数据，提升安全防控等级，提高工作效率，辅助决策者运营决策，为矿端安全防控提供基础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视频国标对接网关模块</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基于GB/T 28181等联网标准实现视频监控平台间的级联、互联功能，支持多平台多层次级联，实现平台之间的跨域互联互通与资源共享，具备高度的开放性与灵活性，为各行业视频监控业务提供高效易用、可靠灵活的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三违章事件管理模块</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利用物联网、云计算、边缘智能等技术构建智能远程作业监管体系，通过智能监控、施工区域识别、防区设置、安全文明施工自动辨识等，为监管部门、施工单位等提供实时高效的工地现场管理功能，实现作业过程跟进有据可查、整改惩罚有理有据的安全作业管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AI视频智能辅助模中台</w:t>
            </w: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综采场景AI视频识别</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采煤机状态识别、液压支架支护状态识别、危险区域人员入侵识别、综采刮板机链条和刮板的AI监控，对于拉斜、变形、断链等特殊情况进行AI识别。通过采煤机运行识别及护帮板收放进行识别，实现对护帮板收放异常行为进行检查与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掘进场景AI视频识别</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具备掘进工作面关键作业工艺过程监管功能，对敲帮问顶、前探梁安装、背板结顶等作业工艺过程进行智能识别监管，对违规行为抓拍报警。统计掘进区域人员数量，实现超员报警并闭锁设备。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主运输场景AI隐患感知</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支持带式输送机煤量、跑偏、大块煤、堆煤、异物、皮带撕裂以及人员违规穿越带式输送机等识别功能。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通风系统AI视频识别</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支持识别行人、车辆，风门开/关状态；对风门的开关及开关程度进行识别，实现对风门开关异常行为进行检查与预警，具体包括：风门长时打开未关闭、两道风门同时打开等异常行为进行预警。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供电和排水AI视频识别</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具备泵房和变电站硐室的人员识别、违章识别、水仓水位识别功能。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三违管理AI视频识别</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电子围栏周界识别、人员行为识别(人员统计、行人行车检测、区域超员、睡岗检测、人员坐皮带检测、人员乘坐候车违规识别等)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AI算法管理系统</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1.端边智能应用：支持端边推理设备配置、端边算法下发、端边算法仓；</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2.中心智能应用：算法任务管理、算法任务创建、算法事件管理；</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3.操作向导：支持系统操作流程顺序说明；支持快捷接入对应操作步骤的功能界面。</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资源总览：支持查看AI子系统本算的算法使用情况，包括专业/开放算法总数，算法任务总数，启动中算法任务总数，当前在执行通道数；当配套AI算法训练系统使用时，可展示训练的相关资源，包括在离线设备，训练任务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AI算法训练中心</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1、支持自定义新算法，支持安全、快速训练；</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2、支持算法优化；</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3、支持算法执行控制。</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4、性能规格：</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（1）算法管理个数：≥72种算法；</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（2）管理算法任务数：≥500个算法任务</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（3）管理训练任务个数：支持1000个训练任务管理</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（4）算法模型管理：支持至少500个算法模型管理</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（5）注册服务数：支持注册服务数100个以上；</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（6）智能卡数：支持管理智能卡张数100张以上；</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（7）分析任务管理数：支持5000路分析任务调度；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三方算法接入服务</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1、提供标准对接接口，支持第三方算法接入到视图智能引擎算法仓中； </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2、支持把第三方算法调度、加载到算力资源上，实现算法实例化； </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3、支持业务平台指定算法进行任务分析，由视图智能引擎实现算力和任务的灵活调度。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spacing w:line="240" w:lineRule="auto"/>
              <w:jc w:val="center"/>
              <w:rPr>
                <w:rFonts w:hint="eastAsia" w:ascii="仿宋_GB2312" w:hAnsi="仿宋_GB2312" w:eastAsia="仿宋_GB2312" w:cs="仿宋_GB2312"/>
                <w:szCs w:val="21"/>
              </w:rPr>
            </w:pPr>
            <w:r>
              <w:rPr>
                <w:rFonts w:hint="eastAsia" w:ascii="仿宋_GB2312" w:hAnsi="仿宋_GB2312" w:eastAsia="仿宋_GB2312" w:cs="仿宋_GB2312"/>
                <w:szCs w:val="21"/>
              </w:rPr>
              <w:t>融合调度通信系统</w:t>
            </w: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矿端融合通信调度接入</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1、支持用户登录后绑定当前在线的调度台；</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2、支持进行解绑操作；</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3、支持绑定后web用户收到会商邀请时会自动拉起调度台参与；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一张图</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1、支持一张图全屏、地图切换（卫星地图、瓦片地图）、轨迹、框选、圈选、工具操作；</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2、全屏操作能够触发浏览器F11快捷键，全屏展示平台界面；</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3、轨迹功能支持查询带有GPS点位信息的设备、app的历史轨迹信息；支持查询过去24小时的轨迹</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4、支持框选/圈选操作，操作结果以类型和功能两种结果展示；类型中包含：移动app、单兵、车载、摄像头、无人机、；功能中包含：实时预览、发起会商；</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5、工具包含：清屏、测距、测面、标记、复位、地图鹰眼功能；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事件管理</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结合一张图，在一张图上完成事件发生地点标注，在辅屏上完成新增事件录入、历史事件导入、历史事件录入、导出。以列表形式呈现，事件类型通过不同色块区分，并可通过地图定位显示事件发生位置（事件上报带定位信息）；</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支持事件报送，在通信录中选择报送对象，结合事件报送模板，智能合成报告的短信息快报内容，智能调取客户端软件、电话、短信、传真等通信工具，支持值班人员每个环节一键式快报处置，提高事件快报的准确性和反应速度。</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3、事件接报方式：包括手机APP或单兵设备一键告警、打电话告警。</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4、历史报警列表展示，内容包含平台所有的历史报警，能够查询到报警对应的操作：接警和消警；消警操作可以查询到消警原因1、现有事件回溯模块，支持查看事件列表，查看事件中的音视频和聊天记录；</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5、事件回溯，支持查看事件列表，查看事件中的音视频和聊天记录；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通讯中心</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1、通讯中心提供通讯录、广播、传真、通讯管理功能模块</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2、通讯录模块展示平台管理的通讯录内容和通信终端；可以通过该模块触发短信发送、会商、语音呼叫和预置会议配置；支持通过拨号盘添加外部号码进行通讯；</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3、广播模块展示平台管理的广播组；可以通过该模块触发广播业务操作，包含：实时喊话、文本转语音、上传音频文件；</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4、传真模块展示平台发送传真的业务；</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5、通讯管理模块展示配置的预置会议、定时广播、会商记录、语音呼叫记录、短信记录、广播记录、传真记录；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警情记录</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1、支持展示APP报警、设备报警、智能报警、其他报警进行统一记录；</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APP报警以列表形式展示，参数包含：报警类型、报警人、报警时间、操作类型（已接警/已消警）、消警原因、详情；详情包含：报警类型、报警人、报警内容、报警时间、生成事件或者消警时间、接警事件或者消警原因、报警图片、报警视频、音视频会商记录（仅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应急广播</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1.支持针对平台内的IPC通道、话机、报警盒/报警柱发起广播呼叫</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2.支持创建独立的广播组，将平台内的IPC、话机和报警盒/报警柱配置到广播组内</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3.支持针对广播组进行实时喊话业务，触发后直接通过web端喊话广播组内配置的设备和话机</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4.支持针对广播组进行文本转语音业务，触发后将配置的文字信息以语音的方式播报给广播组内配置的设备和话机</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5.支持针对广播组进行上传音频文件播报业务，触发后将上传的音频文件播报给广播组内配置的设备和话机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电话调度</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1.支持展示组织下具备联系方式的用户信息及发起呼叫功能，能够通过颜色区分状态，状态包含：空闲（灰色）、异常（红色）、工作（绿色）</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2.支持展示自定义组，能够对自定义组进行组呼操作</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3.支持当前正在进行的通话展示</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4.支持通话记录展示，能够展示用户登录后进行通话记录，可以执行回拨操作</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5.支持拨号盘功能，能够通过拨号盘直接拨号呼叫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录音管理</w:t>
            </w:r>
          </w:p>
        </w:tc>
        <w:tc>
          <w:tcPr>
            <w:tcW w:w="4615" w:type="dxa"/>
            <w:vAlign w:val="center"/>
          </w:tcPr>
          <w:p>
            <w:pPr>
              <w:spacing w:line="24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1.支持系统内录音信息的查询，能够通过主叫号码、主叫名称、被叫号码、被叫名称、通话类型分类查询</w:t>
            </w:r>
          </w:p>
          <w:p>
            <w:pPr>
              <w:spacing w:line="24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2.支持录音播放</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3.支持录音下载和批量下载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任务管理</w:t>
            </w:r>
          </w:p>
        </w:tc>
        <w:tc>
          <w:tcPr>
            <w:tcW w:w="4615" w:type="dxa"/>
            <w:vAlign w:val="center"/>
          </w:tcPr>
          <w:p>
            <w:pPr>
              <w:spacing w:line="24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1.支持登陆用户创建任务功能和已创建任务的展示列表，能够展示接收人、任务等级、截止时间、创建时间、任务描述、状态和可执行操作；</w:t>
            </w:r>
          </w:p>
          <w:p>
            <w:pPr>
              <w:spacing w:line="240" w:lineRule="auto"/>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2.支持通过界面查询登陆用户当前处理的任务，能够展示接收人、任务等级、截止时间、创建时间、任务描述、状态和可执行操作；</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3.支持可以通过查询条件搜索，条件：发送人、创建时间、截止时间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Pr>
          <w:p>
            <w:pPr>
              <w:spacing w:line="240" w:lineRule="auto"/>
              <w:jc w:val="center"/>
              <w:rPr>
                <w:rFonts w:hint="eastAsia" w:ascii="仿宋_GB2312" w:hAnsi="仿宋_GB2312" w:eastAsia="仿宋_GB2312" w:cs="仿宋_GB2312"/>
                <w:szCs w:val="21"/>
              </w:rPr>
            </w:pP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手机app</w:t>
            </w:r>
          </w:p>
        </w:tc>
        <w:tc>
          <w:tcPr>
            <w:tcW w:w="4615" w:type="dxa"/>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4．支持一键报警、视频预览、任务收发、任务处置、群聊会商等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云存储租赁服务</w:t>
            </w:r>
          </w:p>
        </w:tc>
        <w:tc>
          <w:tcPr>
            <w:tcW w:w="2977"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90天连续云存储服务</w:t>
            </w:r>
          </w:p>
        </w:tc>
        <w:tc>
          <w:tcPr>
            <w:tcW w:w="4615" w:type="dxa"/>
            <w:vAlign w:val="center"/>
          </w:tcPr>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存储类型：连续存储</w:t>
            </w:r>
          </w:p>
          <w:p>
            <w:pPr>
              <w:spacing w:line="24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存储规格：90天录像</w:t>
            </w:r>
          </w:p>
          <w:p>
            <w:pPr>
              <w:spacing w:line="240" w:lineRule="auto"/>
              <w:jc w:val="left"/>
              <w:rPr>
                <w:rFonts w:hint="eastAsia" w:ascii="仿宋_GB2312" w:hAnsi="仿宋_GB2312" w:eastAsia="仿宋_GB2312" w:cs="仿宋_GB2312"/>
                <w:szCs w:val="21"/>
              </w:rPr>
            </w:pPr>
          </w:p>
        </w:tc>
      </w:tr>
    </w:tbl>
    <w:p>
      <w:pPr>
        <w:rPr>
          <w:rFonts w:hint="eastAsia" w:ascii="仿宋_GB2312" w:hAnsi="仿宋_GB2312" w:eastAsia="仿宋_GB2312" w:cs="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52848"/>
    <w:multiLevelType w:val="multilevel"/>
    <w:tmpl w:val="03352848"/>
    <w:lvl w:ilvl="0" w:tentative="0">
      <w:start w:val="1"/>
      <w:numFmt w:val="decimal"/>
      <w:isLgl/>
      <w:lvlText w:val="%1"/>
      <w:lvlJc w:val="left"/>
      <w:pPr>
        <w:tabs>
          <w:tab w:val="left" w:pos="113"/>
        </w:tabs>
        <w:ind w:left="0" w:firstLine="0"/>
      </w:pPr>
      <w:rPr>
        <w:rFonts w:hint="default" w:ascii="Times New Roman" w:hAnsi="Times New Roman" w:eastAsia="宋体"/>
        <w:b/>
        <w:i w:val="0"/>
        <w:sz w:val="36"/>
        <w:szCs w:val="36"/>
      </w:rPr>
    </w:lvl>
    <w:lvl w:ilvl="1" w:tentative="0">
      <w:start w:val="1"/>
      <w:numFmt w:val="decimal"/>
      <w:isLgl/>
      <w:lvlText w:val="%1.%2"/>
      <w:lvlJc w:val="left"/>
      <w:pPr>
        <w:tabs>
          <w:tab w:val="left" w:pos="170"/>
        </w:tabs>
        <w:ind w:left="0" w:firstLine="0"/>
      </w:pPr>
      <w:rPr>
        <w:rFonts w:hint="default" w:ascii="Times New Roman" w:hAnsi="Times New Roman" w:eastAsia="宋体"/>
        <w:b/>
        <w:i w:val="0"/>
        <w:sz w:val="32"/>
        <w:szCs w:val="32"/>
      </w:rPr>
    </w:lvl>
    <w:lvl w:ilvl="2" w:tentative="0">
      <w:start w:val="1"/>
      <w:numFmt w:val="decimal"/>
      <w:pStyle w:val="2"/>
      <w:isLgl/>
      <w:lvlText w:val="%1.%2.%3"/>
      <w:lvlJc w:val="left"/>
      <w:pPr>
        <w:tabs>
          <w:tab w:val="left" w:pos="113"/>
        </w:tabs>
        <w:ind w:left="-32767" w:firstLine="32767"/>
      </w:pPr>
      <w:rPr>
        <w:rFonts w:hint="default" w:ascii="Times New Roman" w:hAnsi="Times New Roman" w:eastAsia="宋体"/>
        <w:b/>
        <w:i w:val="0"/>
        <w:sz w:val="30"/>
        <w:szCs w:val="30"/>
      </w:rPr>
    </w:lvl>
    <w:lvl w:ilvl="3" w:tentative="0">
      <w:start w:val="1"/>
      <w:numFmt w:val="decimal"/>
      <w:isLgl/>
      <w:lvlText w:val="%1.%2.%3.%4"/>
      <w:lvlJc w:val="left"/>
      <w:pPr>
        <w:tabs>
          <w:tab w:val="left" w:pos="113"/>
        </w:tabs>
        <w:ind w:left="0" w:firstLine="0"/>
      </w:pPr>
      <w:rPr>
        <w:rFonts w:hint="default" w:ascii="Times New Roman" w:hAnsi="Times New Roman" w:eastAsia="宋体" w:cs="Times New Roman"/>
        <w:b/>
        <w:bCs w:val="0"/>
        <w:i w:val="0"/>
        <w:iCs w:val="0"/>
        <w:caps w:val="0"/>
        <w:smallCaps w:val="0"/>
        <w:strike w:val="0"/>
        <w:dstrike w:val="0"/>
        <w:vanish w:val="0"/>
        <w:spacing w:val="0"/>
        <w:position w:val="0"/>
        <w:sz w:val="28"/>
        <w:szCs w:val="28"/>
        <w:u w:val="none"/>
        <w:vertAlign w:val="baseline"/>
      </w:rPr>
    </w:lvl>
    <w:lvl w:ilvl="4" w:tentative="0">
      <w:start w:val="1"/>
      <w:numFmt w:val="decimal"/>
      <w:lvlText w:val="(%5)"/>
      <w:lvlJc w:val="left"/>
      <w:pPr>
        <w:tabs>
          <w:tab w:val="left" w:pos="1276"/>
        </w:tabs>
        <w:ind w:left="851" w:firstLine="0"/>
      </w:pPr>
      <w:rPr>
        <w:rFonts w:hint="eastAsia"/>
      </w:rPr>
    </w:lvl>
    <w:lvl w:ilvl="5" w:tentative="0">
      <w:start w:val="1"/>
      <w:numFmt w:val="lowerLetter"/>
      <w:lvlText w:val="(%6)"/>
      <w:lvlJc w:val="left"/>
      <w:pPr>
        <w:tabs>
          <w:tab w:val="left" w:pos="2126"/>
        </w:tabs>
        <w:ind w:left="1701" w:firstLine="0"/>
      </w:pPr>
      <w:rPr>
        <w:rFonts w:hint="eastAsia"/>
      </w:rPr>
    </w:lvl>
    <w:lvl w:ilvl="6" w:tentative="0">
      <w:start w:val="1"/>
      <w:numFmt w:val="lowerRoman"/>
      <w:lvlText w:val="(%7)"/>
      <w:lvlJc w:val="left"/>
      <w:pPr>
        <w:tabs>
          <w:tab w:val="left" w:pos="2977"/>
        </w:tabs>
        <w:ind w:left="2551" w:firstLine="0"/>
      </w:pPr>
      <w:rPr>
        <w:rFonts w:hint="eastAsia"/>
      </w:rPr>
    </w:lvl>
    <w:lvl w:ilvl="7" w:tentative="0">
      <w:start w:val="1"/>
      <w:numFmt w:val="lowerLetter"/>
      <w:lvlText w:val="(%8)"/>
      <w:lvlJc w:val="left"/>
      <w:pPr>
        <w:tabs>
          <w:tab w:val="left" w:pos="3827"/>
        </w:tabs>
        <w:ind w:left="3402" w:firstLine="0"/>
      </w:pPr>
      <w:rPr>
        <w:rFonts w:hint="eastAsia"/>
      </w:rPr>
    </w:lvl>
    <w:lvl w:ilvl="8" w:tentative="0">
      <w:start w:val="1"/>
      <w:numFmt w:val="lowerRoman"/>
      <w:lvlText w:val="(%9)"/>
      <w:lvlJc w:val="left"/>
      <w:pPr>
        <w:tabs>
          <w:tab w:val="left" w:pos="4677"/>
        </w:tabs>
        <w:ind w:left="425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ODFmZTdhMjdhYTQzMTViMzkxZWE0NGFiZDkwZjQifQ=="/>
  </w:docVars>
  <w:rsids>
    <w:rsidRoot w:val="50E50ECB"/>
    <w:rsid w:val="50E5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5" w:lineRule="auto"/>
      <w:jc w:val="left"/>
      <w:outlineLvl w:val="2"/>
    </w:pPr>
    <w:rPr>
      <w:b/>
      <w:bCs/>
      <w:sz w:val="30"/>
      <w:szCs w:val="32"/>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0"/>
    <w:rPr>
      <w:rFonts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2024-05-06T01:05:00Z</dcterms:created>
  <dc:creator>dell</dc:creator>
  <cp:lastModifiedBy>dell</cp:lastModifiedBy>
  <dcterms:modified xsi:type="dcterms:W3CDTF">2024-05-06T01:05:37Z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865D01E94BB54ED0AAFCDC31C1FE0E63_11</vt:lpwstr>
  </property>
</Properties>
</file>