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长治市应急管理局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组织</w:t>
      </w:r>
      <w:r>
        <w:rPr>
          <w:rFonts w:hint="eastAsia" w:ascii="方正小标宋简体" w:hAnsi="方正小标宋简体" w:eastAsia="方正小标宋简体" w:cs="方正小标宋简体"/>
          <w:sz w:val="44"/>
          <w:szCs w:val="44"/>
          <w:lang w:eastAsia="zh-CN"/>
        </w:rPr>
        <w:t>新一轮</w:t>
      </w:r>
      <w:r>
        <w:rPr>
          <w:rFonts w:hint="eastAsia" w:ascii="方正小标宋简体" w:hAnsi="方正小标宋简体" w:eastAsia="方正小标宋简体" w:cs="方正小标宋简体"/>
          <w:sz w:val="44"/>
          <w:szCs w:val="44"/>
        </w:rPr>
        <w:t>突发事件应急预案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制修订工作</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通知</w:t>
      </w:r>
    </w:p>
    <w:p/>
    <w:p>
      <w:pPr>
        <w:rPr>
          <w:rFonts w:hint="eastAsia" w:ascii="仿宋" w:hAnsi="仿宋" w:eastAsia="仿宋" w:cs="仿宋"/>
          <w:sz w:val="32"/>
          <w:szCs w:val="32"/>
          <w:lang w:val="en-US" w:eastAsia="zh-CN"/>
        </w:rPr>
      </w:pPr>
    </w:p>
    <w:p>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出台背景</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根据国务院办公厅关于印发《突发事件应急预案管理办法》（国办发〔2024〕5号）和《山西省应急管理厅关于组织新一轮突发事件应急预案制修定工作的通知》（晋应急发〔2024〕79号）要求，为完善我市突发事件应急预案体系，提升全市应急预案管理水平。</w:t>
      </w:r>
    </w:p>
    <w:p>
      <w:pPr>
        <w:numPr>
          <w:ilvl w:val="0"/>
          <w:numId w:val="1"/>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工作目标</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决定从即日起至2026年底，利用3年时间组织新一轮突发事件应急预案制修订工作。</w:t>
      </w:r>
      <w:bookmarkStart w:id="0" w:name="_GoBack"/>
      <w:bookmarkEnd w:id="0"/>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DFE6E"/>
    <w:multiLevelType w:val="singleLevel"/>
    <w:tmpl w:val="95ADFE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MjQ5Y2Y1MzBhZDZiMGI2ZTlkMzEyN2MwNjYyNWQifQ=="/>
  </w:docVars>
  <w:rsids>
    <w:rsidRoot w:val="00000000"/>
    <w:rsid w:val="32805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2024-03-18T03:02:44Z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0162C39438C24F13804442C599987C34_12</vt:lpwstr>
  </property>
</Properties>
</file>