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附件1</w:t>
      </w:r>
    </w:p>
    <w:p>
      <w:pPr>
        <w:overflowPunct w:val="0"/>
        <w:spacing w:line="4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overflowPunct w:val="0"/>
        <w:spacing w:line="560" w:lineRule="exact"/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本次检验项目</w:t>
      </w:r>
    </w:p>
    <w:p>
      <w:pPr>
        <w:overflowPunct w:val="0"/>
        <w:spacing w:line="560" w:lineRule="exact"/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</w:rPr>
      </w:pP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饼干</w:t>
      </w:r>
    </w:p>
    <w:p>
      <w:pPr>
        <w:ind w:firstLine="64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食品中污染物限量》（GB 2762）、抽检依据是《食品安全国家标准 食品添加剂使用标准》（GB 2760）、</w:t>
      </w:r>
      <w:r>
        <w:rPr>
          <w:rFonts w:hint="eastAsia" w:ascii="仿宋" w:hAnsi="仿宋" w:eastAsia="仿宋" w:cs="仿宋"/>
          <w:bCs/>
          <w:sz w:val="32"/>
          <w:szCs w:val="32"/>
        </w:rPr>
        <w:t>《食品安全国家标准 食品中真菌毒素限量》（GB 2761）</w:t>
      </w:r>
      <w:r>
        <w:rPr>
          <w:rFonts w:hint="eastAsia" w:ascii="仿宋" w:hAnsi="仿宋" w:eastAsia="仿宋" w:cs="仿宋"/>
          <w:sz w:val="32"/>
          <w:szCs w:val="32"/>
        </w:rPr>
        <w:t>等标准。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numPr>
          <w:numId w:val="0"/>
        </w:numPr>
        <w:ind w:firstLine="640" w:firstLineChars="200"/>
        <w:rPr>
          <w:rFonts w:hint="eastAsia" w:ascii="黑体" w:hAnsi="黑体" w:eastAsia="仿宋" w:cs="黑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饼干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检验项目包括酸价（以脂肪计）、过氧化值（以脂肪计）、苯甲酸及其钠盐（以苯甲酸计）、山梨酸及其钾盐（以山梨酸计）、菌落总数、霉菌、铝的残留量、脱氢乙酸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等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粮食加工品</w:t>
      </w:r>
    </w:p>
    <w:p>
      <w:pPr>
        <w:ind w:firstLine="64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食品中污染物限量》（GB 2762）、《卫生部等7部门关于撤销食品添加剂过氧化苯甲酰、过氧化钙的公告》（卫生部公告〔2011〕4号）、</w:t>
      </w:r>
      <w:r>
        <w:rPr>
          <w:rFonts w:hint="eastAsia" w:ascii="仿宋" w:hAnsi="仿宋" w:eastAsia="仿宋" w:cs="仿宋"/>
          <w:bCs/>
          <w:sz w:val="32"/>
          <w:szCs w:val="32"/>
        </w:rPr>
        <w:t>《食品安全国家标准 食品中真菌毒素限量》（GB 2761）</w:t>
      </w:r>
      <w:r>
        <w:rPr>
          <w:rFonts w:hint="eastAsia" w:ascii="仿宋" w:hAnsi="仿宋" w:eastAsia="仿宋" w:cs="仿宋"/>
          <w:sz w:val="32"/>
          <w:szCs w:val="32"/>
        </w:rPr>
        <w:t>等标准。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挂面</w:t>
      </w:r>
      <w:r>
        <w:rPr>
          <w:rFonts w:hint="eastAsia" w:ascii="仿宋" w:hAnsi="仿宋" w:eastAsia="仿宋" w:cs="仿宋"/>
          <w:sz w:val="32"/>
          <w:szCs w:val="32"/>
        </w:rPr>
        <w:t>抽检项目包括铅（以Pb计）、脱氢乙酸及其钠盐（以脱氢乙酸计）。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大米</w:t>
      </w:r>
      <w:r>
        <w:rPr>
          <w:rFonts w:hint="eastAsia" w:ascii="仿宋" w:hAnsi="仿宋" w:eastAsia="仿宋" w:cs="仿宋"/>
          <w:sz w:val="32"/>
          <w:szCs w:val="32"/>
        </w:rPr>
        <w:t>项目包括铅（以Pb计）、镉（以Cd计）、黄曲霉毒素B1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、食用油、油脂及其制品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食品添加剂使用标准》（GB 2760）、《食品安全国家标准 植物油》（GB 2716）、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《食品安全国家标准 食品中真菌毒素限量》（GB 2761）</w:t>
      </w:r>
      <w:r>
        <w:rPr>
          <w:rFonts w:hint="eastAsia" w:ascii="仿宋" w:hAnsi="仿宋" w:eastAsia="仿宋" w:cs="仿宋"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《食品安全国家标准 食品中污染物限量》（GB 2762）等标准及产品明示标准和指标的要求。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tabs>
          <w:tab w:val="left" w:pos="5693"/>
        </w:tabs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芝麻油</w:t>
      </w:r>
      <w:r>
        <w:rPr>
          <w:rFonts w:hint="eastAsia" w:ascii="仿宋" w:hAnsi="仿宋" w:eastAsia="仿宋" w:cs="仿宋"/>
          <w:sz w:val="32"/>
          <w:szCs w:val="32"/>
        </w:rPr>
        <w:t>抽检项目包括酸值/酸价、过氧化值、溶剂残留量、乙基麦芽酚、苯并[a]芘。</w:t>
      </w:r>
    </w:p>
    <w:p>
      <w:pPr>
        <w:tabs>
          <w:tab w:val="left" w:pos="5693"/>
        </w:tabs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2.煎炸过程用油</w:t>
      </w:r>
      <w:r>
        <w:rPr>
          <w:rFonts w:hint="eastAsia" w:ascii="仿宋" w:hAnsi="仿宋" w:eastAsia="仿宋" w:cs="仿宋"/>
          <w:sz w:val="32"/>
          <w:szCs w:val="32"/>
        </w:rPr>
        <w:t>抽检项目包括酸价、极性组分。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、调味品</w:t>
      </w:r>
    </w:p>
    <w:p>
      <w:pPr>
        <w:ind w:firstLine="64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食品添加剂使用标准》（GB 2760）、《食品安全国家标准 食品中污染物限量》（GB 2762）、《食品安全国家标准 酱油》（GB 2717）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《酿造酱油》（GB/T 18186）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、《食品安全国家标准 食醋》</w:t>
      </w:r>
      <w:r>
        <w:rPr>
          <w:rFonts w:hint="eastAsia" w:ascii="仿宋" w:hAnsi="仿宋" w:eastAsia="仿宋" w:cs="仿宋"/>
          <w:sz w:val="32"/>
          <w:szCs w:val="32"/>
        </w:rPr>
        <w:t xml:space="preserve">（GB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2719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《鸡精调味料》（SB/T 10371）、《食品安全国家标准 味精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（GB 2720）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、《食品安全国家标准 食用盐</w:t>
      </w:r>
      <w:r>
        <w:rPr>
          <w:rFonts w:hint="eastAsia" w:ascii="仿宋" w:hAnsi="仿宋" w:eastAsia="仿宋" w:cs="仿宋"/>
          <w:sz w:val="32"/>
          <w:szCs w:val="32"/>
        </w:rPr>
        <w:t>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GB 2721</w:t>
      </w:r>
      <w:r>
        <w:rPr>
          <w:rFonts w:hint="eastAsia" w:ascii="仿宋" w:hAnsi="仿宋" w:eastAsia="仿宋" w:cs="仿宋"/>
          <w:sz w:val="32"/>
          <w:szCs w:val="32"/>
        </w:rPr>
        <w:t>）等标准及产品明示标准和指标的要求。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酱油抽检项目包括氨基酸态氮、铵盐（以占氨基酸态氮的百分比计）、苯甲酸及其钠盐（以苯甲酸计）、山梨酸及其钾盐（以山梨酸计）、脱氢乙酸及其钠盐（以脱氢乙酸计）、防腐剂混合使用时各自用量占其最大使用量的比例之和、菌落总数、全氮、糖精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食醋抽检项目包括总酸（以乙酸计）、苯甲酸及其钠盐（以苯甲酸计）、山梨酸及其钾盐（以山梨酸计）、脱氢乙酸及其钠盐（以脱氢乙酸计）、防腐剂混合使用时各自用量占其最大使用量的比例之和、糖精钠（以糖精计）、菌落总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.辣椒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</w:t>
      </w:r>
      <w:r>
        <w:rPr>
          <w:rFonts w:hint="eastAsia" w:ascii="仿宋" w:hAnsi="仿宋" w:eastAsia="仿宋" w:cs="仿宋"/>
          <w:sz w:val="32"/>
          <w:szCs w:val="32"/>
        </w:rPr>
        <w:t>抽检项目包括铅（以 Pb 计）、罗丹明B、苏丹红 I-IV、苯甲酸及其钠盐（以苯甲酸计）。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.火锅底料、麻辣烫底料抽检项目包括铅（以 Pb 计）、苯甲酸及其钠盐（以苯甲酸计）、山梨酸及其钾盐（以山梨酸计）、脱氢乙酸及其钠盐（以脱氢乙酸计）、防腐剂混合使用时各自用量占其最大使用量的比例之和。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普通食用盐检项目包括碘（以I计）、铅（以Pb计）、总砷（以As计）、氯化钠。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饮料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</w:t>
      </w:r>
      <w:r>
        <w:rPr>
          <w:rFonts w:hint="eastAsia" w:ascii="仿宋" w:hAnsi="仿宋" w:eastAsia="仿宋" w:cs="仿宋"/>
          <w:bCs/>
          <w:sz w:val="32"/>
          <w:szCs w:val="32"/>
        </w:rPr>
        <w:t>《食品安全国家标准 食品添加剂使用标准》（GB 2760）、《食品安全国家标准 包装饮用水》（GB 19298）、</w:t>
      </w:r>
      <w:r>
        <w:rPr>
          <w:rFonts w:hint="eastAsia" w:ascii="仿宋" w:hAnsi="仿宋" w:eastAsia="仿宋" w:cs="仿宋"/>
          <w:sz w:val="32"/>
          <w:szCs w:val="32"/>
        </w:rPr>
        <w:t>《食品安全国家标准 食品中污染物限量》（GB 2762）、《食品安全国家标准 饮料》（GB 7101）等标准及产品明示标准和指标的要求。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果、蔬汁饮料抽检项目包括苯甲酸及其钠盐（以苯甲酸计）、山梨酸及其钾盐（以山梨酸计）、糖精钠（以糖精计）、甜蜜素（以环己基氨基磺酸计）、合成着色剂（苋菜红、胭脂红、柠檬黄、日落黄、亮蓝）（视产品具体色泽而定）、菌落总数、安赛蜜、酵母、霉菌、大肠菌群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2.饮用纯净水抽检项目包括耗氧量（以O</w:t>
      </w:r>
      <w:r>
        <w:rPr>
          <w:rFonts w:hint="eastAsia" w:ascii="仿宋" w:hAnsi="仿宋" w:eastAsia="仿宋" w:cs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计）、亚硝酸盐（以NO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2-</w:t>
      </w:r>
      <w:r>
        <w:rPr>
          <w:rFonts w:hint="eastAsia" w:ascii="仿宋" w:hAnsi="仿宋" w:eastAsia="仿宋" w:cs="仿宋"/>
          <w:sz w:val="32"/>
          <w:szCs w:val="32"/>
        </w:rPr>
        <w:t>计）、余氯（游离氯）、溴酸盐、大肠菌群、铜绿假单胞菌、电导率。</w:t>
      </w:r>
    </w:p>
    <w:p>
      <w:pPr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酒类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蒸馏酒及其配制酒》（GB 2757）、《食品安全国家标准 发酵酒及其配制酒》（GB 2758）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《食品安全国家标准 食品中污染物限量》（GB 2762）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《食品安全国家标准 食品添加剂使用标准》（GB 2760）等标准及产品明示标准和指标的要求。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1.白酒抽检项目包括酒精度、山梨酸及其钾盐（以山梨酸计）、糖精钠（以糖精计）、甜蜜素（以环己基氨基磺酸计）。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sz w:val="32"/>
          <w:szCs w:val="32"/>
        </w:rPr>
        <w:t>蔬菜制品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食品中污染物限量》（GB 2762）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《食品安全国家标准 食品添加剂使用标准》（GB 2760）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、《食品安全国家标准 酱腌菜》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GB 2714</w:t>
      </w:r>
      <w:r>
        <w:rPr>
          <w:rFonts w:hint="eastAsia" w:ascii="仿宋" w:hAnsi="仿宋" w:eastAsia="仿宋" w:cs="仿宋"/>
          <w:sz w:val="32"/>
          <w:szCs w:val="32"/>
        </w:rPr>
        <w:t>）标准要求。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酱腌菜抽检项目包括铅（以Pb计）、苯甲酸及其钠盐（以苯甲酸计）、山梨酸及其钾盐（以山梨酸计）、脱氢乙酸及其钠盐（以脱氢乙酸计）、糖精钠（以糖精计）、甜蜜素（以环己基氨基磺酸计）、大肠菌群、防腐剂混合使用时各自用量占其最大使用量比例之和、阿斯巴甜、三氯蔗糖、纽甜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</w:rPr>
        <w:t>炒货食品及坚果制品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《食品安全国家标准 食品中真菌毒素限量》（GB 2761）</w:t>
      </w:r>
      <w:r>
        <w:rPr>
          <w:rFonts w:hint="eastAsia" w:ascii="仿宋" w:hAnsi="仿宋" w:eastAsia="仿宋" w:cs="仿宋"/>
          <w:sz w:val="32"/>
          <w:szCs w:val="32"/>
        </w:rPr>
        <w:t>、《食品安全国家标准 食品添加剂使用标准》（GB 2760）、《食品安全国家标准 坚果与籽类食品》（GB 19300）等标准。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.炒货食品及坚果制品抽检项目包括酸价（以脂肪计）、过氧化值（以脂肪计）、糖精钠（以糖精计）、甜蜜素（以环己基氨基磺酸计）、大肠菌群、霉菌、黄曲霉毒素B</w:t>
      </w:r>
      <w:r>
        <w:rPr>
          <w:rFonts w:hint="eastAsia" w:ascii="仿宋" w:hAnsi="仿宋" w:eastAsia="仿宋" w:cs="仿宋"/>
          <w:sz w:val="32"/>
          <w:szCs w:val="32"/>
          <w:vertAlign w:val="subscript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九、淀粉及淀粉制品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《食品安全国家标准 食品添加剂使用标准》（GB 2760）、《食品安全国家标准 食品中污染物限量》（GB 2762）等标准。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粉丝粉条</w:t>
      </w:r>
      <w:r>
        <w:rPr>
          <w:rFonts w:hint="eastAsia" w:ascii="仿宋" w:hAnsi="仿宋" w:eastAsia="仿宋" w:cs="仿宋"/>
          <w:sz w:val="32"/>
          <w:szCs w:val="32"/>
        </w:rPr>
        <w:t>抽检项目包括铅（以Pb计）、脱氢乙酸及其钠盐（以脱氢乙酸计）、铝的残留量（干样品，以Al计）、二氧化硫残留量、苯甲酸、山梨酸。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</w:t>
      </w:r>
      <w:r>
        <w:rPr>
          <w:rFonts w:hint="eastAsia" w:ascii="黑体" w:hAnsi="黑体" w:eastAsia="黑体" w:cs="黑体"/>
          <w:sz w:val="32"/>
          <w:szCs w:val="32"/>
        </w:rPr>
        <w:t>糕点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食品添加剂使用标准》（GB 2760）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《食品安全国家标准 糕点、面包》（GB 7099）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月饼</w:t>
      </w:r>
      <w:r>
        <w:rPr>
          <w:rFonts w:hint="eastAsia" w:ascii="仿宋" w:hAnsi="仿宋" w:eastAsia="仿宋" w:cs="仿宋"/>
          <w:sz w:val="32"/>
          <w:szCs w:val="32"/>
        </w:rPr>
        <w:t>抽检项目包括酸价（以脂肪计）、过氧化值（以脂肪计）、苯甲酸及其钠盐（以苯甲酸计）、山梨酸及其钾盐（以山梨酸计）、糖精钠（以糖精计）、甜蜜素（以环己基氨基磺酸计）、安赛蜜（除面包外的产品检测）、铝的残留量（干样品，以Al计）、脱氢乙酸及其钠盐（以脱氢乙酸计）、菌落总数、大肠菌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糕点抽检项目包括酸价（以脂肪计）、过氧化值（以脂肪计）、苯甲酸及其钠盐（以苯甲酸计）、山梨酸及其钾盐（以山梨酸计）、糖精钠（以糖精计）、甜蜜素（以环己基氨基磺酸计）、安赛蜜（除面包外的产品检测）、铝的残留量（干样品，以Al计）、脱氢乙酸及其钠盐（以脱氢乙酸计）、防腐剂混合使用时各自用量占其最大使用量的比例之和、菌落总数、大肠菌群、霉菌、丙二醇（除面包外的产品检测)、纳他霉素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十一、</w:t>
      </w:r>
      <w:r>
        <w:rPr>
          <w:rFonts w:hint="eastAsia" w:ascii="黑体" w:hAnsi="黑体" w:eastAsia="黑体" w:cs="黑体"/>
          <w:sz w:val="32"/>
          <w:szCs w:val="32"/>
        </w:rPr>
        <w:t>餐饮食品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食品添加剂使用标准》（GB 2760）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标准。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1.油炸面制品(自制)抽检项目包括铝的残留量（干样品，以Al计）。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2.发酵面制品（自制）</w:t>
      </w:r>
      <w:r>
        <w:rPr>
          <w:rFonts w:hint="eastAsia" w:ascii="仿宋" w:hAnsi="仿宋" w:eastAsia="仿宋" w:cs="仿宋"/>
          <w:sz w:val="32"/>
          <w:szCs w:val="32"/>
        </w:rPr>
        <w:t>抽检项目包括苯甲酸及其钠盐（以苯甲酸计）、糖精钠、山梨酸及其钾盐（以山梨酸计）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豆制品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食品中污染物限量》（GB 2762）、《食品安全国家标准 食品添加剂使用标准》（GB 2760）、《食品安全国家标准 豆制品》（GB 2712）等标准。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豆皮</w:t>
      </w:r>
      <w:r>
        <w:rPr>
          <w:rFonts w:hint="eastAsia" w:ascii="仿宋" w:hAnsi="仿宋" w:eastAsia="仿宋" w:cs="仿宋"/>
          <w:sz w:val="32"/>
          <w:szCs w:val="32"/>
        </w:rPr>
        <w:t>抽检项目包括苯甲酸及其钠盐（以苯甲酸计）、山梨酸及其钾盐（以山梨酸计）、脱氢乙酸及其钠盐（以脱氢乙酸计）、防腐剂混合使用时各自用量占其最大使用量的比例之和、铝的残留量（干样品，以Al计）、铅、大肠菌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十三、方便食品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食品中污染物限量》（GB 2762）、《食品安全国家标准 食品添加剂使用标准》（GB 2760）、《食品安全国家标准 植物油》（GB 2716）等标准。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油炸面制品</w:t>
      </w:r>
      <w:r>
        <w:rPr>
          <w:rFonts w:hint="eastAsia" w:ascii="仿宋" w:hAnsi="仿宋" w:eastAsia="仿宋" w:cs="仿宋"/>
          <w:sz w:val="32"/>
          <w:szCs w:val="32"/>
        </w:rPr>
        <w:t>抽检项目包括水分、酸价（以脂肪计）、过氧化值（以脂肪计）、菌落总数、大肠菌群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十四、薯类和膨化食品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《食品安全国家标准 食品中真菌毒素限量》（GB 2761）</w:t>
      </w:r>
      <w:r>
        <w:rPr>
          <w:rFonts w:hint="eastAsia" w:ascii="仿宋" w:hAnsi="仿宋" w:eastAsia="仿宋" w:cs="仿宋"/>
          <w:sz w:val="32"/>
          <w:szCs w:val="32"/>
        </w:rPr>
        <w:t>、《食品安全国家标准 食品添加剂使用标准》（GB 2760）、《食品安全国家标准 植物油》（GB 2716）等标准。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膨化食品</w:t>
      </w:r>
      <w:r>
        <w:rPr>
          <w:rFonts w:hint="eastAsia" w:ascii="仿宋" w:hAnsi="仿宋" w:eastAsia="仿宋" w:cs="仿宋"/>
          <w:sz w:val="32"/>
          <w:szCs w:val="32"/>
        </w:rPr>
        <w:t>抽检项目包括酸价（以脂肪计）、过氧化值（以脂肪计）、黄曲霉毒素B1、糖精钠（以糖精计）、菌落总数、大肠菌群、水分、苯甲酸、山梨酸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十五、水果制品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《食品安全国家标准 食品中真菌毒素限量》（GB 2761）</w:t>
      </w:r>
      <w:r>
        <w:rPr>
          <w:rFonts w:hint="eastAsia" w:ascii="仿宋" w:hAnsi="仿宋" w:eastAsia="仿宋" w:cs="仿宋"/>
          <w:sz w:val="32"/>
          <w:szCs w:val="32"/>
        </w:rPr>
        <w:t>、《食品安全国家标准 食品添加剂使用标准》（GB 2760）等标准。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蜜饯</w:t>
      </w:r>
      <w:r>
        <w:rPr>
          <w:rFonts w:hint="eastAsia" w:ascii="仿宋" w:hAnsi="仿宋" w:eastAsia="仿宋" w:cs="仿宋"/>
          <w:sz w:val="32"/>
          <w:szCs w:val="32"/>
        </w:rPr>
        <w:t>抽检项目包括苯甲酸及其钠盐（以苯甲酸计）、山梨酸及其钾盐（以山梨酸计）、脱氢乙酸及其钠盐（以脱氢乙酸计）、防腐剂混合使用时各自用量占其最大使用量的比例之和、糖精钠（以糖精计）、二氧化硫残留量、合成着色剂（亮蓝、柠檬黄、日落黄、苋菜红、胭脂红）（视产品具体色泽而定）、菌落总数、甜蜜素、铅、霉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十六、速冻食品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食品添加剂使用标准》（GB 2760）、《食品安全国家标准 植物油》（GB 2716）等标准。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速冻调理肉制品</w:t>
      </w:r>
      <w:r>
        <w:rPr>
          <w:rFonts w:hint="eastAsia" w:ascii="仿宋" w:hAnsi="仿宋" w:eastAsia="仿宋" w:cs="仿宋"/>
          <w:sz w:val="32"/>
          <w:szCs w:val="32"/>
        </w:rPr>
        <w:t>抽检项目包括过氧化值（以脂肪计）、铬（以Cr计）、氯霉素、胭脂红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2.速冻米面制品抽检项目包括糖精钠（以糖精计）、菌落总数、大肠菌群、脱氢乙酸及其钠盐（以脱氢乙酸计）。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十七、糖果制品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食品添加剂使用标准》（GB 2760）、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《食品安全国家标准 食品中真菌毒素限量》（GB 2761）</w:t>
      </w:r>
      <w:r>
        <w:rPr>
          <w:rFonts w:hint="eastAsia" w:ascii="仿宋" w:hAnsi="仿宋" w:eastAsia="仿宋" w:cs="仿宋"/>
          <w:sz w:val="32"/>
          <w:szCs w:val="32"/>
        </w:rPr>
        <w:t>等标准。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果冻</w:t>
      </w:r>
      <w:r>
        <w:rPr>
          <w:rFonts w:hint="eastAsia" w:ascii="仿宋" w:hAnsi="仿宋" w:eastAsia="仿宋" w:cs="仿宋"/>
          <w:sz w:val="32"/>
          <w:szCs w:val="32"/>
        </w:rPr>
        <w:t>抽检项目包括糖精钠（以糖精计）、甜蜜素（以环己基氨基磺酸计）、菌落总数、霉菌、酵母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、食用农产品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食品中污染物限量》（GB 2762）、《食品安全国家标准 食品中农药最大残留限量》（GB 2763）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、农业农村部公告第250号《食品动物中禁止使用的药品及其他化合物清单》，《食品安全国家标准 食品中兽药最大残留限量》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GB 31650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、整顿办函[2010]50号《食品中可能违法添加的非食用物质和易滥用的食品添加剂名单(第四批)》、</w:t>
      </w:r>
      <w:r>
        <w:rPr>
          <w:rFonts w:hint="eastAsia" w:ascii="仿宋" w:hAnsi="仿宋" w:eastAsia="仿宋" w:cs="仿宋"/>
          <w:sz w:val="32"/>
          <w:szCs w:val="32"/>
        </w:rPr>
        <w:t>国家食品药品监督管理总局 农业部 国家卫生和计划生育委员会关于豆芽生产过程中禁止使用6-苄基腺嘌呤等物质的公告（2015 年第 11 号）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《豆芽卫生标准》（GB 22556）等标准。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.豆芽抽检项目包括4-氯苯氧乙酸钠（以4-氯苯氧乙酸计）、6-苄基腺嘌呤（6-BA）、铅（以Pb计）、亚硫酸盐（以SO</w:t>
      </w:r>
      <w:r>
        <w:rPr>
          <w:rFonts w:hint="eastAsia" w:ascii="仿宋" w:hAnsi="仿宋" w:eastAsia="仿宋" w:cs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计）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.韭菜抽检项目包括镉（以Cd计）、腐霉利、毒死蜱、氧乐果、克百威、氯氟氰菊酯和高效氯氟氰菊酯、多菌灵、甲拌磷、氯氰菊酯和高效氯氰菊酯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.大白菜抽检项目包括氧乐果、啶虫脒、毒死蜱、甲拌磷、唑虫酰胺、镉（以Cd计）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.普通白菜抽检项目包括毒死蜱、氟虫腈、氧乐果、阿维菌素、克百威、甲胺磷、镉（以Cd计）、啶虫脒、灭多威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.芹菜抽检项目包括毒死蜱、克百威、甲拌磷、氧乐果、氯氟氰菊酯和高效氯氟氰菊酯、氟虫腈、水胺硫磷、镉（以Cd计）、敌敌畏、氯氰菊酯和高效氯氰菊酯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.油麦菜抽检项目包括氟虫腈、氧乐果、克百威、甲拌磷、水胺硫磷、阿维菌素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.茄子抽检项目包括镉（以Cd计）、氧乐果、克百威、甲氰菊酯、水胺硫磷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.辣椒抽检项目包括镉（以Cd计）、克百威、氧乐果、氟虫腈、水胺硫磷、啶虫脒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.黄瓜抽检项目包括克百威、氧乐果、敌敌畏、甲氨基阿维菌素苯甲酸盐、噻虫嗪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.姜抽检项目包括铅（以Pb计）、噻虫嗪、吡虫啉、镉（以Cd计）、氯氰菊酯和高效氯氰菊酯、氯氟氰菊酯和高效氯氟氰菊酯、甲拌磷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.柑、橘抽检项目包括丙溴磷、三唑磷、克百威、甲拌磷、水胺硫磷、氯氟氰菊酯和高效氯氟氰菊酯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.橙抽检项目包括丙溴磷、克百威、水胺硫磷、多菌灵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.香蕉抽检项目包括吡虫啉、腈苯唑、吡唑醚菌酯、氟虫腈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芒果抽检项目包括苯醚甲环唑、戊唑醇、氧乐果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</w:t>
      </w:r>
      <w:r>
        <w:rPr>
          <w:rFonts w:hint="eastAsia" w:ascii="仿宋" w:hAnsi="仿宋" w:eastAsia="仿宋" w:cs="仿宋"/>
          <w:sz w:val="32"/>
          <w:szCs w:val="32"/>
        </w:rPr>
        <w:t>淡水鱼抽检项目包括孔雀石绿、氯霉素、恩诺沙星（恩诺沙星与环丙沙星之和）、地西泮、呋喃唑酮代谢物、呋喃西林代谢物、五氯酚酸钠（以五氯酚计）、磺胺类（总量）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16.贝类抽</w:t>
      </w:r>
      <w:r>
        <w:rPr>
          <w:rFonts w:hint="eastAsia" w:ascii="仿宋" w:hAnsi="仿宋" w:eastAsia="仿宋" w:cs="仿宋"/>
          <w:sz w:val="32"/>
          <w:szCs w:val="32"/>
        </w:rPr>
        <w:t>检项目包括恩诺沙星（恩诺沙星与环丙沙星之和）、氯霉素、氟苯尼考、呋喃西林代谢物、镉（以Cd计）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17.鸡蛋抽</w:t>
      </w:r>
      <w:r>
        <w:rPr>
          <w:rFonts w:hint="eastAsia" w:ascii="仿宋" w:hAnsi="仿宋" w:eastAsia="仿宋" w:cs="仿宋"/>
          <w:sz w:val="32"/>
          <w:szCs w:val="32"/>
        </w:rPr>
        <w:t>检项目包括氟苯尼考、恩诺沙星（恩诺沙星与环丙沙星之和）、磺胺类（总量）、甲硝唑、氯霉素、金刚烷胺 、呋喃唑酮代谢物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18.猪肉抽</w:t>
      </w:r>
      <w:r>
        <w:rPr>
          <w:rFonts w:hint="eastAsia" w:ascii="仿宋" w:hAnsi="仿宋" w:eastAsia="仿宋" w:cs="仿宋"/>
          <w:sz w:val="32"/>
          <w:szCs w:val="32"/>
        </w:rPr>
        <w:t>检项目包括磺胺类（总量）、恩诺沙星（恩诺沙星与环丙沙星之和）、沙丁胺醇、氯霉素、克伦特罗、莱克多巴胺、氟苯尼考、呋喃唑酮代谢物、甲氧苄啶、五氯酚酸钠(以五氯酚计)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19.鸡肉抽</w:t>
      </w:r>
      <w:r>
        <w:rPr>
          <w:rFonts w:hint="eastAsia" w:ascii="仿宋" w:hAnsi="仿宋" w:eastAsia="仿宋" w:cs="仿宋"/>
          <w:sz w:val="32"/>
          <w:szCs w:val="32"/>
        </w:rPr>
        <w:t>检项目包括恩诺沙星（恩诺沙星与环丙沙星之和）、磺胺类（总量）、甲氧苄啶、五氯酚酸钠（以五氯酚计）、呋喃唑酮代谢物、挥发性盐基氮、氯霉素、金刚烷胺、尼卡巴嗪、多西环素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snapToGrid w:val="0"/>
        <w:spacing w:line="600" w:lineRule="exact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4775428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9 -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565103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10 -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BF66A2"/>
    <w:multiLevelType w:val="singleLevel"/>
    <w:tmpl w:val="67BF66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97B71"/>
    <w:rsid w:val="00000044"/>
    <w:rsid w:val="00027418"/>
    <w:rsid w:val="00186242"/>
    <w:rsid w:val="001D6961"/>
    <w:rsid w:val="00233414"/>
    <w:rsid w:val="00241E8C"/>
    <w:rsid w:val="002A0CD3"/>
    <w:rsid w:val="004D6BB7"/>
    <w:rsid w:val="005B243E"/>
    <w:rsid w:val="00635F6B"/>
    <w:rsid w:val="00725EC0"/>
    <w:rsid w:val="007D4A7F"/>
    <w:rsid w:val="008C7105"/>
    <w:rsid w:val="008E3F96"/>
    <w:rsid w:val="00A911DA"/>
    <w:rsid w:val="00B2599D"/>
    <w:rsid w:val="00C70718"/>
    <w:rsid w:val="00CE7A45"/>
    <w:rsid w:val="00D031D3"/>
    <w:rsid w:val="00F61591"/>
    <w:rsid w:val="022F54D5"/>
    <w:rsid w:val="02FE3237"/>
    <w:rsid w:val="044D4AE1"/>
    <w:rsid w:val="07A30EA1"/>
    <w:rsid w:val="07AB0B60"/>
    <w:rsid w:val="08544D25"/>
    <w:rsid w:val="0FED2935"/>
    <w:rsid w:val="17F66667"/>
    <w:rsid w:val="180B352D"/>
    <w:rsid w:val="181744A3"/>
    <w:rsid w:val="19D94E75"/>
    <w:rsid w:val="1A2E774E"/>
    <w:rsid w:val="1A614645"/>
    <w:rsid w:val="1AF03356"/>
    <w:rsid w:val="1F7E6E20"/>
    <w:rsid w:val="1FF34898"/>
    <w:rsid w:val="2142612C"/>
    <w:rsid w:val="22A23A4F"/>
    <w:rsid w:val="23000B2D"/>
    <w:rsid w:val="24DA4118"/>
    <w:rsid w:val="254635C7"/>
    <w:rsid w:val="2B6D4DC7"/>
    <w:rsid w:val="2C254F54"/>
    <w:rsid w:val="2DD815E9"/>
    <w:rsid w:val="30B57EE3"/>
    <w:rsid w:val="3121348B"/>
    <w:rsid w:val="31421AD7"/>
    <w:rsid w:val="3E511BFF"/>
    <w:rsid w:val="3E5C11DD"/>
    <w:rsid w:val="3F353336"/>
    <w:rsid w:val="45365908"/>
    <w:rsid w:val="49A709C3"/>
    <w:rsid w:val="4C1C4D08"/>
    <w:rsid w:val="518A022B"/>
    <w:rsid w:val="566214A4"/>
    <w:rsid w:val="57CB5DFF"/>
    <w:rsid w:val="587C6701"/>
    <w:rsid w:val="59A53592"/>
    <w:rsid w:val="59B9057B"/>
    <w:rsid w:val="5B4A0A5B"/>
    <w:rsid w:val="5C5428EA"/>
    <w:rsid w:val="5D35137E"/>
    <w:rsid w:val="5E8159BB"/>
    <w:rsid w:val="613321CF"/>
    <w:rsid w:val="626243B5"/>
    <w:rsid w:val="631C3C77"/>
    <w:rsid w:val="64C74244"/>
    <w:rsid w:val="684745C2"/>
    <w:rsid w:val="69897B71"/>
    <w:rsid w:val="69C0222C"/>
    <w:rsid w:val="6BF677A9"/>
    <w:rsid w:val="724C2B0A"/>
    <w:rsid w:val="78554A08"/>
    <w:rsid w:val="7D9E36D8"/>
    <w:rsid w:val="7DB5346B"/>
    <w:rsid w:val="7F5B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300" w:after="150" w:line="17" w:lineRule="atLeast"/>
      <w:jc w:val="left"/>
      <w:outlineLvl w:val="2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7AB7"/>
      <w:u w:val="none"/>
    </w:rPr>
  </w:style>
  <w:style w:type="character" w:styleId="9">
    <w:name w:val="HTML Definition"/>
    <w:basedOn w:val="6"/>
    <w:qFormat/>
    <w:uiPriority w:val="0"/>
    <w:rPr>
      <w:i/>
    </w:rPr>
  </w:style>
  <w:style w:type="character" w:styleId="10">
    <w:name w:val="Hyperlink"/>
    <w:basedOn w:val="6"/>
    <w:qFormat/>
    <w:uiPriority w:val="0"/>
    <w:rPr>
      <w:color w:val="337AB7"/>
      <w:u w:val="none"/>
    </w:rPr>
  </w:style>
  <w:style w:type="character" w:styleId="11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Keyboard"/>
    <w:basedOn w:val="6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3">
    <w:name w:val="HTML Sample"/>
    <w:basedOn w:val="6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4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682</Words>
  <Characters>3893</Characters>
  <Lines>32</Lines>
  <Paragraphs>9</Paragraphs>
  <TotalTime>0</TotalTime>
  <ScaleCrop>false</ScaleCrop>
  <LinksUpToDate>false</LinksUpToDate>
  <CharactersWithSpaces>4566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2019-06-20T09:19:00Z</dcterms:created>
  <dc:creator>Administrator</dc:creator>
  <cp:lastModifiedBy>EDZ</cp:lastModifiedBy>
  <dcterms:modified xsi:type="dcterms:W3CDTF">2021-11-05T10:12:08Z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09BF12C9AA0048C3A16C513A89885038</vt:lpwstr>
  </property>
</Properties>
</file>