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46A066"/>
    <w:p w14:paraId="5E0CCADA">
      <w:pPr>
        <w:pStyle w:val="5"/>
        <w:keepNext w:val="0"/>
        <w:keepLines w:val="0"/>
        <w:pageBreakBefore w:val="0"/>
        <w:widowControl/>
        <w:kinsoku w:val="0"/>
        <w:wordWrap/>
        <w:overflowPunct/>
        <w:topLinePunct w:val="0"/>
        <w:autoSpaceDE w:val="0"/>
        <w:autoSpaceDN w:val="0"/>
        <w:bidi w:val="0"/>
        <w:adjustRightInd w:val="0"/>
        <w:snapToGrid w:val="0"/>
        <w:spacing w:before="262" w:line="560" w:lineRule="exact"/>
        <w:ind w:left="40"/>
        <w:textAlignment w:val="baseline"/>
        <w:rPr>
          <w:rFonts w:ascii="Arial"/>
          <w:sz w:val="21"/>
        </w:rPr>
      </w:pPr>
      <w:r>
        <w:rPr>
          <w:rFonts w:hint="eastAsia" w:ascii="仿宋_GB2312" w:hAnsi="仿宋_GB2312" w:eastAsia="仿宋_GB2312" w:cs="仿宋_GB2312"/>
          <w:spacing w:val="-1"/>
        </w:rPr>
        <w:t>附件3</w:t>
      </w:r>
    </w:p>
    <w:p w14:paraId="452FA6D3">
      <w:pPr>
        <w:pStyle w:val="5"/>
        <w:keepNext w:val="0"/>
        <w:keepLines w:val="0"/>
        <w:pageBreakBefore w:val="0"/>
        <w:widowControl/>
        <w:kinsoku w:val="0"/>
        <w:wordWrap/>
        <w:overflowPunct/>
        <w:topLinePunct w:val="0"/>
        <w:autoSpaceDE w:val="0"/>
        <w:autoSpaceDN w:val="0"/>
        <w:bidi w:val="0"/>
        <w:adjustRightInd w:val="0"/>
        <w:snapToGrid w:val="0"/>
        <w:spacing w:before="150" w:line="560" w:lineRule="exact"/>
        <w:ind w:left="605"/>
        <w:textAlignment w:val="baseline"/>
        <w:outlineLvl w:val="0"/>
        <w:rPr>
          <w:rFonts w:ascii="Arial"/>
          <w:sz w:val="21"/>
        </w:rPr>
      </w:pPr>
      <w:r>
        <w:rPr>
          <w:rFonts w:hint="eastAsia" w:ascii="方正小标宋简体" w:hAnsi="方正小标宋简体" w:eastAsia="方正小标宋简体" w:cs="方正小标宋简体"/>
          <w:spacing w:val="4"/>
          <w:sz w:val="32"/>
          <w:szCs w:val="32"/>
        </w:rPr>
        <w:t>居住区电动汽车自用充电基础设施安全承诺书</w:t>
      </w:r>
    </w:p>
    <w:p w14:paraId="7EAA39FA">
      <w:pPr>
        <w:pStyle w:val="5"/>
        <w:keepNext w:val="0"/>
        <w:keepLines w:val="0"/>
        <w:pageBreakBefore w:val="0"/>
        <w:widowControl/>
        <w:kinsoku w:val="0"/>
        <w:wordWrap/>
        <w:overflowPunct/>
        <w:topLinePunct w:val="0"/>
        <w:autoSpaceDE w:val="0"/>
        <w:autoSpaceDN w:val="0"/>
        <w:bidi w:val="0"/>
        <w:adjustRightInd w:val="0"/>
        <w:snapToGrid w:val="0"/>
        <w:spacing w:before="133" w:line="560" w:lineRule="exact"/>
        <w:ind w:left="674"/>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承诺人:</w:t>
      </w:r>
      <w:r>
        <w:rPr>
          <w:rFonts w:hint="eastAsia" w:ascii="仿宋_GB2312" w:hAnsi="仿宋_GB2312" w:eastAsia="仿宋_GB2312" w:cs="仿宋_GB2312"/>
          <w:spacing w:val="2"/>
          <w:sz w:val="32"/>
          <w:szCs w:val="32"/>
          <w:u w:val="single" w:color="auto"/>
        </w:rPr>
        <w:t xml:space="preserve">            </w:t>
      </w:r>
      <w:r>
        <w:rPr>
          <w:rFonts w:hint="eastAsia" w:ascii="仿宋_GB2312" w:hAnsi="仿宋_GB2312" w:eastAsia="仿宋_GB2312" w:cs="仿宋_GB2312"/>
          <w:spacing w:val="2"/>
          <w:sz w:val="32"/>
          <w:szCs w:val="32"/>
        </w:rPr>
        <w:t>，身份证号:</w:t>
      </w:r>
      <w:r>
        <w:rPr>
          <w:rFonts w:hint="eastAsia" w:ascii="仿宋_GB2312" w:hAnsi="仿宋_GB2312" w:eastAsia="仿宋_GB2312" w:cs="仿宋_GB2312"/>
          <w:sz w:val="32"/>
          <w:szCs w:val="32"/>
          <w:u w:val="single" w:color="auto"/>
        </w:rPr>
        <w:t xml:space="preserve">                  </w:t>
      </w:r>
      <w:r>
        <w:rPr>
          <w:rFonts w:hint="eastAsia" w:ascii="仿宋_GB2312" w:hAnsi="仿宋_GB2312" w:eastAsia="仿宋_GB2312" w:cs="仿宋_GB2312"/>
          <w:sz w:val="32"/>
          <w:szCs w:val="32"/>
          <w:u w:val="single" w:color="auto"/>
          <w:lang w:eastAsia="zh-CN"/>
        </w:rPr>
        <w:t>。</w:t>
      </w:r>
      <w:r>
        <w:rPr>
          <w:rFonts w:hint="eastAsia" w:ascii="仿宋_GB2312" w:hAnsi="仿宋_GB2312" w:eastAsia="仿宋_GB2312" w:cs="仿宋_GB2312"/>
          <w:sz w:val="32"/>
          <w:szCs w:val="32"/>
          <w:u w:val="single" w:color="auto"/>
        </w:rPr>
        <w:t xml:space="preserve">          </w:t>
      </w:r>
    </w:p>
    <w:p w14:paraId="1DB4EE7C">
      <w:pPr>
        <w:pStyle w:val="5"/>
        <w:keepNext w:val="0"/>
        <w:keepLines w:val="0"/>
        <w:pageBreakBefore w:val="0"/>
        <w:widowControl/>
        <w:kinsoku w:val="0"/>
        <w:wordWrap/>
        <w:overflowPunct/>
        <w:topLinePunct w:val="0"/>
        <w:autoSpaceDE w:val="0"/>
        <w:autoSpaceDN w:val="0"/>
        <w:bidi w:val="0"/>
        <w:adjustRightInd w:val="0"/>
        <w:snapToGrid w:val="0"/>
        <w:spacing w:before="148" w:line="560" w:lineRule="exact"/>
        <w:ind w:left="35" w:right="96" w:firstLine="645"/>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w:t>
      </w:r>
      <w:r>
        <w:rPr>
          <w:rFonts w:hint="eastAsia" w:ascii="仿宋_GB2312" w:hAnsi="仿宋_GB2312" w:eastAsia="仿宋_GB2312" w:cs="仿宋_GB2312"/>
          <w:sz w:val="32"/>
          <w:szCs w:val="32"/>
          <w:u w:val="single" w:color="auto"/>
        </w:rPr>
        <w:t xml:space="preserve">     </w:t>
      </w:r>
      <w:r>
        <w:rPr>
          <w:rFonts w:hint="eastAsia" w:ascii="仿宋_GB2312" w:hAnsi="仿宋_GB2312" w:eastAsia="仿宋_GB2312" w:cs="仿宋_GB2312"/>
          <w:sz w:val="32"/>
          <w:szCs w:val="32"/>
        </w:rPr>
        <w:t>购买一辆</w:t>
      </w:r>
      <w:r>
        <w:rPr>
          <w:rFonts w:hint="eastAsia" w:ascii="仿宋_GB2312" w:hAnsi="仿宋_GB2312" w:eastAsia="仿宋_GB2312" w:cs="仿宋_GB2312"/>
          <w:spacing w:val="4"/>
          <w:sz w:val="32"/>
          <w:szCs w:val="32"/>
          <w:u w:val="single" w:color="auto"/>
        </w:rPr>
        <w:t xml:space="preserve">       </w:t>
      </w:r>
      <w:r>
        <w:rPr>
          <w:rFonts w:hint="eastAsia" w:ascii="仿宋_GB2312" w:hAnsi="仿宋_GB2312" w:eastAsia="仿宋_GB2312" w:cs="仿宋_GB2312"/>
          <w:sz w:val="32"/>
          <w:szCs w:val="32"/>
        </w:rPr>
        <w:t>(品牌)电动汽车</w:t>
      </w:r>
      <w:r>
        <w:rPr>
          <w:rFonts w:hint="eastAsia" w:ascii="仿宋_GB2312" w:hAnsi="仿宋_GB2312" w:eastAsia="仿宋_GB2312" w:cs="仿宋_GB2312"/>
          <w:sz w:val="32"/>
          <w:szCs w:val="32"/>
          <w:u w:val="single" w:color="auto"/>
        </w:rPr>
        <w:t xml:space="preserve">         </w:t>
      </w:r>
      <w:r>
        <w:rPr>
          <w:rFonts w:hint="eastAsia" w:ascii="仿宋_GB2312" w:hAnsi="仿宋_GB2312" w:eastAsia="仿宋_GB2312" w:cs="仿宋_GB2312"/>
          <w:sz w:val="32"/>
          <w:szCs w:val="32"/>
        </w:rPr>
        <w:t>（纯电</w:t>
      </w:r>
      <w:r>
        <w:rPr>
          <w:rFonts w:hint="eastAsia" w:ascii="仿宋_GB2312" w:hAnsi="仿宋_GB2312" w:eastAsia="仿宋_GB2312" w:cs="仿宋_GB2312"/>
          <w:spacing w:val="3"/>
          <w:sz w:val="32"/>
          <w:szCs w:val="32"/>
        </w:rPr>
        <w:t>动/非纯电动</w:t>
      </w:r>
      <w:r>
        <w:rPr>
          <w:rFonts w:hint="eastAsia" w:ascii="仿宋_GB2312" w:hAnsi="仿宋_GB2312" w:eastAsia="仿宋_GB2312" w:cs="仿宋_GB2312"/>
          <w:spacing w:val="-8"/>
          <w:sz w:val="32"/>
          <w:szCs w:val="32"/>
        </w:rPr>
        <w:t>），</w:t>
      </w:r>
      <w:r>
        <w:rPr>
          <w:rFonts w:hint="eastAsia" w:ascii="仿宋_GB2312" w:hAnsi="仿宋_GB2312" w:eastAsia="仿宋_GB2312" w:cs="仿宋_GB2312"/>
          <w:spacing w:val="3"/>
          <w:sz w:val="32"/>
          <w:szCs w:val="32"/>
        </w:rPr>
        <w:t>现需在通过</w:t>
      </w:r>
      <w:r>
        <w:rPr>
          <w:rFonts w:hint="eastAsia" w:ascii="仿宋_GB2312" w:hAnsi="仿宋_GB2312" w:eastAsia="仿宋_GB2312" w:cs="仿宋_GB2312"/>
          <w:spacing w:val="1"/>
          <w:sz w:val="32"/>
          <w:szCs w:val="32"/>
          <w:u w:val="single" w:color="auto"/>
        </w:rPr>
        <w:t xml:space="preserve">            </w:t>
      </w:r>
      <w:r>
        <w:rPr>
          <w:rFonts w:hint="eastAsia" w:ascii="仿宋_GB2312" w:hAnsi="仿宋_GB2312" w:eastAsia="仿宋_GB2312" w:cs="仿宋_GB2312"/>
          <w:spacing w:val="3"/>
          <w:sz w:val="32"/>
          <w:szCs w:val="32"/>
        </w:rPr>
        <w:t>(购买、租赁)方式取得</w:t>
      </w:r>
      <w:r>
        <w:rPr>
          <w:rFonts w:hint="eastAsia" w:ascii="仿宋_GB2312" w:hAnsi="仿宋_GB2312" w:eastAsia="仿宋_GB2312" w:cs="仿宋_GB2312"/>
          <w:spacing w:val="8"/>
          <w:sz w:val="32"/>
          <w:szCs w:val="32"/>
        </w:rPr>
        <w:t>车位所有权(使用权)的小区</w:t>
      </w:r>
      <w:r>
        <w:rPr>
          <w:rFonts w:hint="eastAsia" w:ascii="仿宋_GB2312" w:hAnsi="仿宋_GB2312" w:eastAsia="仿宋_GB2312" w:cs="仿宋_GB2312"/>
          <w:spacing w:val="-90"/>
          <w:sz w:val="32"/>
          <w:szCs w:val="32"/>
        </w:rPr>
        <w:t xml:space="preserve"> </w:t>
      </w:r>
      <w:r>
        <w:rPr>
          <w:rFonts w:hint="eastAsia" w:ascii="仿宋_GB2312" w:hAnsi="仿宋_GB2312" w:eastAsia="仿宋_GB2312" w:cs="仿宋_GB2312"/>
          <w:spacing w:val="2"/>
          <w:sz w:val="32"/>
          <w:szCs w:val="32"/>
          <w:u w:val="single" w:color="auto"/>
        </w:rPr>
        <w:t xml:space="preserve">            </w:t>
      </w:r>
      <w:r>
        <w:rPr>
          <w:rFonts w:hint="eastAsia" w:ascii="仿宋_GB2312" w:hAnsi="仿宋_GB2312" w:eastAsia="仿宋_GB2312" w:cs="仿宋_GB2312"/>
          <w:spacing w:val="8"/>
          <w:sz w:val="32"/>
          <w:szCs w:val="32"/>
        </w:rPr>
        <w:t>号停车位安装充</w:t>
      </w:r>
      <w:r>
        <w:rPr>
          <w:rFonts w:hint="eastAsia" w:ascii="仿宋_GB2312" w:hAnsi="仿宋_GB2312" w:eastAsia="仿宋_GB2312" w:cs="仿宋_GB2312"/>
          <w:spacing w:val="-15"/>
          <w:sz w:val="32"/>
          <w:szCs w:val="32"/>
        </w:rPr>
        <w:t>电桩一台（功率：</w:t>
      </w:r>
      <w:r>
        <w:rPr>
          <w:rFonts w:hint="eastAsia" w:ascii="仿宋_GB2312" w:hAnsi="仿宋_GB2312" w:eastAsia="仿宋_GB2312" w:cs="仿宋_GB2312"/>
          <w:spacing w:val="-15"/>
          <w:sz w:val="32"/>
          <w:szCs w:val="32"/>
          <w:u w:val="single" w:color="auto"/>
        </w:rPr>
        <w:t xml:space="preserve">         </w:t>
      </w:r>
      <w:r>
        <w:rPr>
          <w:rFonts w:hint="eastAsia" w:ascii="仿宋_GB2312" w:hAnsi="仿宋_GB2312" w:eastAsia="仿宋_GB2312" w:cs="仿宋_GB2312"/>
          <w:spacing w:val="-15"/>
          <w:sz w:val="32"/>
          <w:szCs w:val="32"/>
        </w:rPr>
        <w:t>KW）。</w:t>
      </w:r>
    </w:p>
    <w:p w14:paraId="0D4D1DFA">
      <w:pPr>
        <w:pStyle w:val="5"/>
        <w:keepNext w:val="0"/>
        <w:keepLines w:val="0"/>
        <w:pageBreakBefore w:val="0"/>
        <w:widowControl/>
        <w:kinsoku w:val="0"/>
        <w:wordWrap/>
        <w:overflowPunct/>
        <w:topLinePunct w:val="0"/>
        <w:autoSpaceDE w:val="0"/>
        <w:autoSpaceDN w:val="0"/>
        <w:bidi w:val="0"/>
        <w:adjustRightInd w:val="0"/>
        <w:snapToGrid w:val="0"/>
        <w:spacing w:before="45" w:line="560" w:lineRule="exact"/>
        <w:ind w:left="30" w:right="96" w:firstLine="664"/>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为完成电动汽车充电基础设施安装，保障安装后使用安</w:t>
      </w:r>
      <w:r>
        <w:rPr>
          <w:rFonts w:hint="eastAsia" w:ascii="仿宋_GB2312" w:hAnsi="仿宋_GB2312" w:eastAsia="仿宋_GB2312" w:cs="仿宋_GB2312"/>
          <w:spacing w:val="8"/>
          <w:sz w:val="32"/>
          <w:szCs w:val="32"/>
        </w:rPr>
        <w:t>全及明确充电基础设施的安全责任，承诺如下:</w:t>
      </w:r>
    </w:p>
    <w:p w14:paraId="762568FF">
      <w:pPr>
        <w:pStyle w:val="5"/>
        <w:keepNext w:val="0"/>
        <w:keepLines w:val="0"/>
        <w:pageBreakBefore w:val="0"/>
        <w:widowControl/>
        <w:kinsoku w:val="0"/>
        <w:wordWrap/>
        <w:overflowPunct/>
        <w:topLinePunct w:val="0"/>
        <w:autoSpaceDE w:val="0"/>
        <w:autoSpaceDN w:val="0"/>
        <w:bidi w:val="0"/>
        <w:adjustRightInd w:val="0"/>
        <w:snapToGrid w:val="0"/>
        <w:spacing w:before="2" w:line="560" w:lineRule="exact"/>
        <w:ind w:left="27" w:right="96" w:firstLine="677"/>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一、本人为车辆、充电基础设施及相关线路安全责任的</w:t>
      </w:r>
      <w:r>
        <w:rPr>
          <w:rFonts w:hint="eastAsia" w:ascii="仿宋_GB2312" w:hAnsi="仿宋_GB2312" w:eastAsia="仿宋_GB2312" w:cs="仿宋_GB2312"/>
          <w:spacing w:val="-1"/>
          <w:sz w:val="32"/>
          <w:szCs w:val="32"/>
        </w:rPr>
        <w:t>第一责任人。因车辆、充电基础设施使用或其他情况造成他</w:t>
      </w:r>
      <w:r>
        <w:rPr>
          <w:rFonts w:hint="eastAsia" w:ascii="仿宋_GB2312" w:hAnsi="仿宋_GB2312" w:eastAsia="仿宋_GB2312" w:cs="仿宋_GB2312"/>
          <w:spacing w:val="6"/>
          <w:sz w:val="32"/>
          <w:szCs w:val="32"/>
        </w:rPr>
        <w:t>人人身财产损害的，本人依法承担赔偿责任。</w:t>
      </w:r>
    </w:p>
    <w:p w14:paraId="13FC36DE">
      <w:pPr>
        <w:pStyle w:val="5"/>
        <w:keepNext w:val="0"/>
        <w:keepLines w:val="0"/>
        <w:pageBreakBefore w:val="0"/>
        <w:widowControl/>
        <w:kinsoku w:val="0"/>
        <w:wordWrap/>
        <w:overflowPunct/>
        <w:topLinePunct w:val="0"/>
        <w:autoSpaceDE w:val="0"/>
        <w:autoSpaceDN w:val="0"/>
        <w:bidi w:val="0"/>
        <w:adjustRightInd w:val="0"/>
        <w:snapToGrid w:val="0"/>
        <w:spacing w:before="207" w:line="560" w:lineRule="exact"/>
        <w:ind w:left="51" w:right="96" w:firstLine="632"/>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二、所安装的充电基础设施、电源、电缆、线管等设备</w:t>
      </w:r>
      <w:r>
        <w:rPr>
          <w:rFonts w:hint="eastAsia" w:ascii="仿宋_GB2312" w:hAnsi="仿宋_GB2312" w:eastAsia="仿宋_GB2312" w:cs="仿宋_GB2312"/>
          <w:spacing w:val="6"/>
          <w:sz w:val="32"/>
          <w:szCs w:val="32"/>
        </w:rPr>
        <w:t>符合国家及行业质量安全标准。</w:t>
      </w:r>
    </w:p>
    <w:p w14:paraId="600FEC04">
      <w:pPr>
        <w:pStyle w:val="5"/>
        <w:keepNext w:val="0"/>
        <w:keepLines w:val="0"/>
        <w:pageBreakBefore w:val="0"/>
        <w:widowControl/>
        <w:kinsoku w:val="0"/>
        <w:wordWrap/>
        <w:overflowPunct/>
        <w:topLinePunct w:val="0"/>
        <w:autoSpaceDE w:val="0"/>
        <w:autoSpaceDN w:val="0"/>
        <w:bidi w:val="0"/>
        <w:adjustRightInd w:val="0"/>
        <w:snapToGrid w:val="0"/>
        <w:spacing w:before="204" w:line="560" w:lineRule="exact"/>
        <w:ind w:left="28" w:firstLine="646"/>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三、充电基础设施安装施工过程中遵循相应安装规范和</w:t>
      </w:r>
      <w:r>
        <w:rPr>
          <w:rFonts w:hint="eastAsia" w:ascii="仿宋_GB2312" w:hAnsi="仿宋_GB2312" w:eastAsia="仿宋_GB2312" w:cs="仿宋_GB2312"/>
          <w:sz w:val="32"/>
          <w:szCs w:val="32"/>
        </w:rPr>
        <w:t>技术要求进行施工，对小区共用部位、共用设施造成损坏的，</w:t>
      </w:r>
      <w:r>
        <w:rPr>
          <w:rFonts w:hint="eastAsia" w:ascii="仿宋_GB2312" w:hAnsi="仿宋_GB2312" w:eastAsia="仿宋_GB2312" w:cs="仿宋_GB2312"/>
          <w:spacing w:val="6"/>
          <w:sz w:val="32"/>
          <w:szCs w:val="32"/>
        </w:rPr>
        <w:t>承担相关责任。</w:t>
      </w:r>
    </w:p>
    <w:p w14:paraId="1689C88C">
      <w:pPr>
        <w:pStyle w:val="5"/>
        <w:keepNext w:val="0"/>
        <w:keepLines w:val="0"/>
        <w:pageBreakBefore w:val="0"/>
        <w:widowControl/>
        <w:kinsoku w:val="0"/>
        <w:wordWrap/>
        <w:overflowPunct/>
        <w:topLinePunct w:val="0"/>
        <w:autoSpaceDE w:val="0"/>
        <w:autoSpaceDN w:val="0"/>
        <w:bidi w:val="0"/>
        <w:adjustRightInd w:val="0"/>
        <w:snapToGrid w:val="0"/>
        <w:spacing w:before="219" w:line="560" w:lineRule="exact"/>
        <w:ind w:left="64" w:right="96" w:firstLine="636"/>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四、加强车辆、充电基础设施日常运行情况巡查，发现</w:t>
      </w:r>
      <w:r>
        <w:rPr>
          <w:rFonts w:hint="eastAsia" w:ascii="仿宋_GB2312" w:hAnsi="仿宋_GB2312" w:eastAsia="仿宋_GB2312" w:cs="仿宋_GB2312"/>
          <w:sz w:val="32"/>
          <w:szCs w:val="32"/>
        </w:rPr>
        <w:t>问题及时维修。</w:t>
      </w:r>
    </w:p>
    <w:p w14:paraId="78226F2E">
      <w:pPr>
        <w:pStyle w:val="5"/>
        <w:keepNext w:val="0"/>
        <w:keepLines w:val="0"/>
        <w:pageBreakBefore w:val="0"/>
        <w:widowControl/>
        <w:kinsoku w:val="0"/>
        <w:wordWrap/>
        <w:overflowPunct/>
        <w:topLinePunct w:val="0"/>
        <w:autoSpaceDE w:val="0"/>
        <w:autoSpaceDN w:val="0"/>
        <w:bidi w:val="0"/>
        <w:adjustRightInd w:val="0"/>
        <w:snapToGrid w:val="0"/>
        <w:spacing w:before="216" w:line="560" w:lineRule="exact"/>
        <w:ind w:firstLine="648" w:firstLineChars="200"/>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五、车位租赁合同到期、提前终止或不再需要使用充电</w:t>
      </w:r>
      <w:r>
        <w:rPr>
          <w:rFonts w:hint="eastAsia" w:ascii="仿宋_GB2312" w:hAnsi="仿宋_GB2312" w:eastAsia="仿宋_GB2312" w:cs="仿宋_GB2312"/>
          <w:spacing w:val="5"/>
          <w:sz w:val="32"/>
          <w:szCs w:val="32"/>
        </w:rPr>
        <w:t>基础设施时，本人及时拆除充电基础设施。需要拆除或者迁</w:t>
      </w:r>
      <w:r>
        <w:rPr>
          <w:rFonts w:hint="eastAsia" w:ascii="仿宋_GB2312" w:hAnsi="仿宋_GB2312" w:eastAsia="仿宋_GB2312" w:cs="仿宋_GB2312"/>
          <w:spacing w:val="6"/>
          <w:sz w:val="32"/>
          <w:szCs w:val="32"/>
        </w:rPr>
        <w:t>移充电基础设施位置，本人依法依规办理相关</w:t>
      </w:r>
      <w:r>
        <w:rPr>
          <w:rFonts w:hint="eastAsia" w:ascii="仿宋_GB2312" w:hAnsi="仿宋_GB2312" w:eastAsia="仿宋_GB2312" w:cs="仿宋_GB2312"/>
          <w:spacing w:val="5"/>
          <w:sz w:val="32"/>
          <w:szCs w:val="32"/>
        </w:rPr>
        <w:t>手续，并安全</w:t>
      </w:r>
      <w:r>
        <w:rPr>
          <w:rFonts w:hint="eastAsia" w:ascii="仿宋_GB2312" w:hAnsi="仿宋_GB2312" w:eastAsia="仿宋_GB2312" w:cs="仿宋_GB2312"/>
          <w:spacing w:val="2"/>
          <w:sz w:val="32"/>
          <w:szCs w:val="32"/>
        </w:rPr>
        <w:t>文明施工。</w:t>
      </w:r>
    </w:p>
    <w:p w14:paraId="7AA70CCD">
      <w:pPr>
        <w:pStyle w:val="5"/>
        <w:keepNext w:val="0"/>
        <w:keepLines w:val="0"/>
        <w:pageBreakBefore w:val="0"/>
        <w:widowControl/>
        <w:kinsoku w:val="0"/>
        <w:wordWrap/>
        <w:overflowPunct/>
        <w:topLinePunct w:val="0"/>
        <w:autoSpaceDE w:val="0"/>
        <w:autoSpaceDN w:val="0"/>
        <w:bidi w:val="0"/>
        <w:adjustRightInd w:val="0"/>
        <w:snapToGrid w:val="0"/>
        <w:spacing w:before="27" w:line="560" w:lineRule="exact"/>
        <w:ind w:left="49" w:right="19" w:firstLine="637"/>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六、充电基础设施安装或者拆除、迁移位置施工，</w:t>
      </w:r>
      <w:r>
        <w:rPr>
          <w:rFonts w:hint="eastAsia" w:ascii="仿宋_GB2312" w:hAnsi="仿宋_GB2312" w:eastAsia="仿宋_GB2312" w:cs="仿宋_GB2312"/>
          <w:spacing w:val="-1"/>
          <w:sz w:val="32"/>
          <w:szCs w:val="32"/>
        </w:rPr>
        <w:t>遵守</w:t>
      </w:r>
      <w:r>
        <w:rPr>
          <w:rFonts w:hint="eastAsia" w:ascii="仿宋_GB2312" w:hAnsi="仿宋_GB2312" w:eastAsia="仿宋_GB2312" w:cs="仿宋_GB2312"/>
          <w:spacing w:val="-11"/>
          <w:sz w:val="32"/>
          <w:szCs w:val="32"/>
        </w:rPr>
        <w:t>小区管理规约。</w:t>
      </w:r>
    </w:p>
    <w:p w14:paraId="0AD3A7D0">
      <w:pPr>
        <w:pStyle w:val="5"/>
        <w:keepNext w:val="0"/>
        <w:keepLines w:val="0"/>
        <w:pageBreakBefore w:val="0"/>
        <w:widowControl/>
        <w:kinsoku w:val="0"/>
        <w:wordWrap/>
        <w:overflowPunct/>
        <w:topLinePunct w:val="0"/>
        <w:autoSpaceDE w:val="0"/>
        <w:autoSpaceDN w:val="0"/>
        <w:bidi w:val="0"/>
        <w:adjustRightInd w:val="0"/>
        <w:snapToGrid w:val="0"/>
        <w:spacing w:before="224" w:line="560" w:lineRule="exact"/>
        <w:ind w:left="41" w:right="19" w:firstLine="631"/>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七、如相关政府部门检查发现安装充电基础设施不利于本小区的整体安全，或发现充电基础设施出现安全隐患时，充电基础设施立即停止使用。</w:t>
      </w:r>
    </w:p>
    <w:p w14:paraId="1D158B5B">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_GB2312" w:hAnsi="仿宋_GB2312" w:eastAsia="仿宋_GB2312" w:cs="仿宋_GB2312"/>
          <w:sz w:val="32"/>
          <w:szCs w:val="32"/>
        </w:rPr>
      </w:pPr>
    </w:p>
    <w:p w14:paraId="244EC1F6">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_GB2312" w:hAnsi="仿宋_GB2312" w:eastAsia="仿宋_GB2312" w:cs="仿宋_GB2312"/>
          <w:sz w:val="32"/>
          <w:szCs w:val="32"/>
        </w:rPr>
      </w:pPr>
    </w:p>
    <w:p w14:paraId="50F2DAAB">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_GB2312" w:hAnsi="仿宋_GB2312" w:eastAsia="仿宋_GB2312" w:cs="仿宋_GB2312"/>
          <w:sz w:val="32"/>
          <w:szCs w:val="32"/>
        </w:rPr>
      </w:pPr>
    </w:p>
    <w:p w14:paraId="4CD4548E">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_GB2312" w:hAnsi="仿宋_GB2312" w:eastAsia="仿宋_GB2312" w:cs="仿宋_GB2312"/>
          <w:sz w:val="32"/>
          <w:szCs w:val="32"/>
        </w:rPr>
      </w:pPr>
    </w:p>
    <w:p w14:paraId="024FDD45">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_GB2312" w:hAnsi="仿宋_GB2312" w:eastAsia="仿宋_GB2312" w:cs="仿宋_GB2312"/>
          <w:sz w:val="32"/>
          <w:szCs w:val="32"/>
        </w:rPr>
      </w:pPr>
    </w:p>
    <w:p w14:paraId="5F60FBB6">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_GB2312" w:hAnsi="仿宋_GB2312" w:eastAsia="仿宋_GB2312" w:cs="仿宋_GB2312"/>
          <w:sz w:val="32"/>
          <w:szCs w:val="32"/>
        </w:rPr>
      </w:pPr>
    </w:p>
    <w:p w14:paraId="309363C5">
      <w:pPr>
        <w:pStyle w:val="5"/>
        <w:keepNext w:val="0"/>
        <w:keepLines w:val="0"/>
        <w:pageBreakBefore w:val="0"/>
        <w:widowControl/>
        <w:kinsoku w:val="0"/>
        <w:wordWrap/>
        <w:overflowPunct/>
        <w:topLinePunct w:val="0"/>
        <w:autoSpaceDE w:val="0"/>
        <w:autoSpaceDN w:val="0"/>
        <w:bidi w:val="0"/>
        <w:adjustRightInd w:val="0"/>
        <w:snapToGrid w:val="0"/>
        <w:spacing w:before="133" w:line="560" w:lineRule="exact"/>
        <w:ind w:left="674"/>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承诺人(签字):</w:t>
      </w:r>
      <w:r>
        <w:rPr>
          <w:rFonts w:hint="eastAsia" w:ascii="仿宋_GB2312" w:hAnsi="仿宋_GB2312" w:eastAsia="仿宋_GB2312" w:cs="仿宋_GB2312"/>
          <w:spacing w:val="2"/>
          <w:sz w:val="32"/>
          <w:szCs w:val="32"/>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pacing w:val="9"/>
          <w:sz w:val="32"/>
          <w:szCs w:val="32"/>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pacing w:val="9"/>
          <w:sz w:val="32"/>
          <w:szCs w:val="32"/>
        </w:rPr>
        <w:t xml:space="preserve">    </w:t>
      </w:r>
      <w:r>
        <w:rPr>
          <w:rFonts w:hint="eastAsia" w:ascii="仿宋_GB2312" w:hAnsi="仿宋_GB2312" w:eastAsia="仿宋_GB2312" w:cs="仿宋_GB2312"/>
          <w:sz w:val="32"/>
          <w:szCs w:val="32"/>
        </w:rPr>
        <w:t>日</w:t>
      </w:r>
    </w:p>
    <w:p w14:paraId="7632DE42">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_GB2312" w:hAnsi="仿宋_GB2312" w:eastAsia="仿宋_GB2312" w:cs="仿宋_GB2312"/>
          <w:sz w:val="32"/>
          <w:szCs w:val="32"/>
        </w:rPr>
      </w:pPr>
    </w:p>
    <w:p w14:paraId="21D17FA2">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6D35D250">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0D3DE850">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0E17E1DD">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2E9EFE3B">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54D1B908">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456AAABE">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019CCEEE">
      <w:pPr>
        <w:pStyle w:val="5"/>
        <w:keepNext w:val="0"/>
        <w:keepLines w:val="0"/>
        <w:pageBreakBefore w:val="0"/>
        <w:widowControl/>
        <w:kinsoku w:val="0"/>
        <w:wordWrap/>
        <w:overflowPunct/>
        <w:topLinePunct w:val="0"/>
        <w:autoSpaceDE w:val="0"/>
        <w:autoSpaceDN w:val="0"/>
        <w:bidi w:val="0"/>
        <w:adjustRightInd w:val="0"/>
        <w:snapToGrid w:val="0"/>
        <w:spacing w:before="133" w:line="560" w:lineRule="exact"/>
        <w:ind w:right="19"/>
        <w:jc w:val="both"/>
        <w:textAlignment w:val="baseline"/>
        <w:rPr>
          <w:rFonts w:hint="eastAsia" w:ascii="仿宋_GB2312" w:hAnsi="仿宋_GB2312" w:eastAsia="仿宋_GB2312" w:cs="仿宋_GB2312"/>
          <w:spacing w:val="2"/>
          <w:sz w:val="24"/>
          <w:szCs w:val="24"/>
        </w:rPr>
      </w:pPr>
    </w:p>
    <w:p w14:paraId="19A2AD42">
      <w:pPr>
        <w:pStyle w:val="5"/>
        <w:keepNext w:val="0"/>
        <w:keepLines w:val="0"/>
        <w:pageBreakBefore w:val="0"/>
        <w:widowControl/>
        <w:kinsoku w:val="0"/>
        <w:wordWrap/>
        <w:overflowPunct/>
        <w:topLinePunct w:val="0"/>
        <w:autoSpaceDE w:val="0"/>
        <w:autoSpaceDN w:val="0"/>
        <w:bidi w:val="0"/>
        <w:adjustRightInd w:val="0"/>
        <w:snapToGrid w:val="0"/>
        <w:spacing w:before="133" w:line="560" w:lineRule="exact"/>
        <w:ind w:right="19"/>
        <w:jc w:val="both"/>
        <w:textAlignment w:val="baseline"/>
        <w:rPr>
          <w:rFonts w:hint="eastAsia" w:ascii="仿宋_GB2312" w:hAnsi="仿宋_GB2312" w:eastAsia="仿宋_GB2312" w:cs="仿宋_GB2312"/>
          <w:spacing w:val="4"/>
          <w:sz w:val="32"/>
          <w:szCs w:val="32"/>
          <w:lang w:eastAsia="zh-CN"/>
        </w:rPr>
      </w:pPr>
      <w:r>
        <w:rPr>
          <w:rFonts w:hint="eastAsia" w:ascii="仿宋_GB2312" w:hAnsi="仿宋_GB2312" w:eastAsia="仿宋_GB2312" w:cs="仿宋_GB2312"/>
          <w:spacing w:val="2"/>
          <w:sz w:val="24"/>
          <w:szCs w:val="24"/>
        </w:rPr>
        <w:t>备注：本承诺书一式叁份，承诺人、居(村)委会、物业</w:t>
      </w:r>
      <w:r>
        <w:rPr>
          <w:rFonts w:hint="eastAsia" w:ascii="仿宋_GB2312" w:hAnsi="仿宋_GB2312" w:eastAsia="仿宋_GB2312" w:cs="仿宋_GB2312"/>
          <w:spacing w:val="-2"/>
          <w:sz w:val="24"/>
          <w:szCs w:val="24"/>
        </w:rPr>
        <w:t>服务企业各执壹份。</w:t>
      </w:r>
      <w:bookmarkStart w:id="0" w:name="_GoBack"/>
      <w:bookmarkEnd w:id="0"/>
    </w:p>
    <w:sectPr>
      <w:footerReference r:id="rId5" w:type="default"/>
      <w:pgSz w:w="11900" w:h="16820"/>
      <w:pgMar w:top="1429" w:right="1708" w:bottom="1138" w:left="1785" w:header="0" w:footer="945"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542A2B">
    <w:pPr>
      <w:pStyle w:val="5"/>
      <w:spacing w:line="182" w:lineRule="exact"/>
      <w:ind w:left="3965"/>
      <w:rPr>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F7AA42">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9F7AA42">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1A9424C"/>
    <w:rsid w:val="01C547EC"/>
    <w:rsid w:val="037B4D9F"/>
    <w:rsid w:val="066A2658"/>
    <w:rsid w:val="075028F8"/>
    <w:rsid w:val="079C426D"/>
    <w:rsid w:val="08135BA1"/>
    <w:rsid w:val="083E15B5"/>
    <w:rsid w:val="091B25B7"/>
    <w:rsid w:val="09705130"/>
    <w:rsid w:val="0A77704E"/>
    <w:rsid w:val="0B2C75CC"/>
    <w:rsid w:val="0BCF3FEA"/>
    <w:rsid w:val="115E7316"/>
    <w:rsid w:val="12745B62"/>
    <w:rsid w:val="12F61FE6"/>
    <w:rsid w:val="131D3B75"/>
    <w:rsid w:val="13AB7F5A"/>
    <w:rsid w:val="171E326E"/>
    <w:rsid w:val="184C085E"/>
    <w:rsid w:val="19FF75B8"/>
    <w:rsid w:val="1B9421D4"/>
    <w:rsid w:val="1E132D52"/>
    <w:rsid w:val="2217372F"/>
    <w:rsid w:val="254A28C9"/>
    <w:rsid w:val="26F560D6"/>
    <w:rsid w:val="27005C27"/>
    <w:rsid w:val="2B816570"/>
    <w:rsid w:val="2B9C55D2"/>
    <w:rsid w:val="2C034020"/>
    <w:rsid w:val="2CF95D8D"/>
    <w:rsid w:val="2E553819"/>
    <w:rsid w:val="30871C3B"/>
    <w:rsid w:val="321F44D4"/>
    <w:rsid w:val="33F352E6"/>
    <w:rsid w:val="34FF12D1"/>
    <w:rsid w:val="371D7239"/>
    <w:rsid w:val="374B613B"/>
    <w:rsid w:val="37BF2891"/>
    <w:rsid w:val="3924799C"/>
    <w:rsid w:val="3DB83986"/>
    <w:rsid w:val="3E980E2A"/>
    <w:rsid w:val="3F7504B5"/>
    <w:rsid w:val="40D56707"/>
    <w:rsid w:val="43865B42"/>
    <w:rsid w:val="447244BB"/>
    <w:rsid w:val="48082ED4"/>
    <w:rsid w:val="498D1BB5"/>
    <w:rsid w:val="49CD1434"/>
    <w:rsid w:val="4CE8735D"/>
    <w:rsid w:val="4DBD7EE3"/>
    <w:rsid w:val="4DD932D9"/>
    <w:rsid w:val="4F934202"/>
    <w:rsid w:val="50FE66CA"/>
    <w:rsid w:val="52A27358"/>
    <w:rsid w:val="54310F98"/>
    <w:rsid w:val="55B2696D"/>
    <w:rsid w:val="56731E15"/>
    <w:rsid w:val="569F3F1B"/>
    <w:rsid w:val="57F84664"/>
    <w:rsid w:val="5E3E1EB8"/>
    <w:rsid w:val="5EEB5442"/>
    <w:rsid w:val="63634199"/>
    <w:rsid w:val="63895F29"/>
    <w:rsid w:val="65AA6888"/>
    <w:rsid w:val="66647A3D"/>
    <w:rsid w:val="6718405E"/>
    <w:rsid w:val="672812E9"/>
    <w:rsid w:val="69875D8D"/>
    <w:rsid w:val="6F6940F5"/>
    <w:rsid w:val="6F7547D2"/>
    <w:rsid w:val="732D7A2B"/>
    <w:rsid w:val="762A5459"/>
    <w:rsid w:val="762A6CFB"/>
    <w:rsid w:val="76AA0E9A"/>
    <w:rsid w:val="77946BDF"/>
    <w:rsid w:val="7D4357A6"/>
    <w:rsid w:val="7E237221"/>
    <w:rsid w:val="7F99465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正文首行缩进 21"/>
    <w:basedOn w:val="3"/>
    <w:next w:val="4"/>
    <w:qFormat/>
    <w:uiPriority w:val="0"/>
    <w:pPr>
      <w:widowControl w:val="0"/>
      <w:spacing w:after="0"/>
      <w:ind w:left="200" w:leftChars="200" w:firstLine="420" w:firstLineChars="200"/>
      <w:jc w:val="both"/>
    </w:pPr>
    <w:rPr>
      <w:rFonts w:ascii="仿宋_GB2312" w:hAnsi="Times New Roman" w:eastAsia="仿宋_GB2312" w:cs="宋体"/>
      <w:kern w:val="2"/>
      <w:sz w:val="32"/>
      <w:szCs w:val="32"/>
      <w:lang w:val="en-US" w:eastAsia="zh-CN" w:bidi="ar-SA"/>
    </w:rPr>
  </w:style>
  <w:style w:type="paragraph" w:customStyle="1" w:styleId="3">
    <w:name w:val="正文文本缩进1"/>
    <w:next w:val="1"/>
    <w:qFormat/>
    <w:uiPriority w:val="0"/>
    <w:pPr>
      <w:widowControl w:val="0"/>
      <w:ind w:left="200" w:leftChars="200"/>
      <w:jc w:val="both"/>
    </w:pPr>
    <w:rPr>
      <w:rFonts w:ascii="仿宋_GB2312" w:hAnsi="Times New Roman" w:eastAsia="仿宋_GB2312" w:cs="Times New Roman"/>
      <w:kern w:val="2"/>
      <w:sz w:val="32"/>
      <w:szCs w:val="32"/>
      <w:lang w:val="en-US" w:eastAsia="zh-CN" w:bidi="ar-SA"/>
    </w:rPr>
  </w:style>
  <w:style w:type="paragraph" w:styleId="4">
    <w:name w:val="Normal (Web)"/>
    <w:basedOn w:val="1"/>
    <w:next w:val="1"/>
    <w:qFormat/>
    <w:uiPriority w:val="0"/>
    <w:pPr>
      <w:widowControl w:val="0"/>
      <w:spacing w:before="100" w:beforeAutospacing="1" w:after="100" w:afterAutospacing="1"/>
      <w:ind w:left="0" w:right="0"/>
      <w:jc w:val="left"/>
    </w:pPr>
    <w:rPr>
      <w:rFonts w:ascii="仿宋_GB2312" w:hAnsi="Times New Roman" w:eastAsia="仿宋_GB2312" w:cs="Times New Roman"/>
      <w:color w:val="auto"/>
      <w:kern w:val="0"/>
      <w:sz w:val="24"/>
      <w:szCs w:val="32"/>
      <w:lang w:val="en-US" w:eastAsia="zh-CN"/>
    </w:rPr>
  </w:style>
  <w:style w:type="paragraph" w:styleId="5">
    <w:name w:val="Body Text"/>
    <w:basedOn w:val="1"/>
    <w:semiHidden/>
    <w:qFormat/>
    <w:uiPriority w:val="0"/>
    <w:rPr>
      <w:rFonts w:ascii="微软雅黑" w:hAnsi="微软雅黑" w:eastAsia="微软雅黑" w:cs="微软雅黑"/>
      <w:sz w:val="31"/>
      <w:szCs w:val="31"/>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1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Words>5599</Words>
  <Characters>5753</Characters>
  <TotalTime>21</TotalTime>
  <ScaleCrop>false</ScaleCrop>
  <LinksUpToDate>false</LinksUpToDate>
  <CharactersWithSpaces>6158</CharactersWithSpaces>
  <Application>WPS Office_12.1.0.21541_F1E327BC-269C-435d-A152-05C5408002CA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2024-05-06T06:56:00Z</dcterms:created>
  <dc:creator>Administrator</dc:creator>
  <cp:lastModifiedBy>梁旭</cp:lastModifiedBy>
  <cp:lastPrinted>2024-09-23T03:13:00Z</cp:lastPrinted>
  <dcterms:modified xsi:type="dcterms:W3CDTF">2025-06-30T01:46:50Z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2024-05-06T14:55:39Z</vt:filetime>
  </property>
  <property fmtid="{D5CDD505-2E9C-101B-9397-08002B2CF9AE}" pid="4" name="KSOProductBuildVer">
    <vt:lpwstr>2052-12.1.0.21541</vt:lpwstr>
  </property>
  <property fmtid="{D5CDD505-2E9C-101B-9397-08002B2CF9AE}" pid="5" name="KSOTemplateDocerSaveRecord">
    <vt:lpwstr>eyJoZGlkIjoiM2E5MzJlZGMxMDM3NzQ0NDNiYmY0Zjc0NTcwMjlhNmUiLCJ1c2VySWQiOiIzOTM5NzA0MDYifQ==</vt:lpwstr>
  </property>
  <property fmtid="{D5CDD505-2E9C-101B-9397-08002B2CF9AE}" pid="6" name="ICV">
    <vt:lpwstr>ED3BAE74E38A4E87A399A7FB42494383_13</vt:lpwstr>
  </property>
</Properties>
</file>