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bCs/>
          <w:sz w:val="32"/>
          <w:szCs w:val="32"/>
        </w:rPr>
      </w:pPr>
      <w:bookmarkStart w:id="3" w:name="_GoBack"/>
      <w:bookmarkEnd w:id="3"/>
      <w:r>
        <w:rPr>
          <w:rFonts w:hint="eastAsia" w:ascii="黑体" w:hAnsi="黑体" w:eastAsia="黑体" w:cs="黑体"/>
          <w:b/>
          <w:bCs/>
          <w:sz w:val="32"/>
          <w:szCs w:val="32"/>
        </w:rPr>
        <w:t>附件1</w:t>
      </w: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主城区及各县区2019-2020年秋冬季空气质量改善目标</w:t>
      </w:r>
    </w:p>
    <w:p>
      <w:pPr>
        <w:spacing w:line="300" w:lineRule="exact"/>
        <w:jc w:val="center"/>
        <w:rPr>
          <w:rFonts w:ascii="方正小标宋简体" w:hAnsi="方正小标宋简体" w:eastAsia="方正小标宋简体" w:cs="方正小标宋简体"/>
          <w:sz w:val="36"/>
          <w:szCs w:val="36"/>
        </w:rPr>
      </w:pPr>
    </w:p>
    <w:tbl>
      <w:tblPr>
        <w:tblStyle w:val="6"/>
        <w:tblW w:w="1417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980"/>
        <w:gridCol w:w="3315"/>
        <w:gridCol w:w="1725"/>
        <w:gridCol w:w="3291"/>
        <w:gridCol w:w="236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restart"/>
            <w:tcBorders>
              <w:tl2br w:val="nil"/>
              <w:tr2bl w:val="nil"/>
            </w:tcBorders>
            <w:vAlign w:val="center"/>
          </w:tcPr>
          <w:p>
            <w:pPr>
              <w:spacing w:line="400" w:lineRule="exact"/>
              <w:jc w:val="center"/>
              <w:rPr>
                <w:rFonts w:ascii="黑体" w:hAnsi="黑体" w:eastAsia="黑体" w:cs="黑体"/>
                <w:b/>
                <w:bCs/>
                <w:sz w:val="24"/>
              </w:rPr>
            </w:pPr>
            <w:r>
              <w:rPr>
                <w:rFonts w:hint="eastAsia" w:ascii="黑体" w:hAnsi="黑体" w:eastAsia="黑体" w:cs="黑体"/>
                <w:b/>
                <w:bCs/>
                <w:sz w:val="24"/>
              </w:rPr>
              <w:t>序号</w:t>
            </w:r>
          </w:p>
        </w:tc>
        <w:tc>
          <w:tcPr>
            <w:tcW w:w="1980" w:type="dxa"/>
            <w:vMerge w:val="restart"/>
            <w:tcBorders>
              <w:tl2br w:val="nil"/>
              <w:tr2bl w:val="nil"/>
            </w:tcBorders>
            <w:vAlign w:val="center"/>
          </w:tcPr>
          <w:p>
            <w:pPr>
              <w:spacing w:line="400" w:lineRule="exact"/>
              <w:jc w:val="center"/>
              <w:rPr>
                <w:rFonts w:ascii="黑体" w:hAnsi="黑体" w:eastAsia="黑体" w:cs="黑体"/>
                <w:b/>
                <w:bCs/>
                <w:sz w:val="24"/>
              </w:rPr>
            </w:pPr>
            <w:r>
              <w:rPr>
                <w:rFonts w:hint="eastAsia" w:ascii="黑体" w:hAnsi="黑体" w:eastAsia="黑体" w:cs="黑体"/>
                <w:b/>
                <w:bCs/>
                <w:sz w:val="24"/>
              </w:rPr>
              <w:t>县区</w:t>
            </w:r>
          </w:p>
        </w:tc>
        <w:tc>
          <w:tcPr>
            <w:tcW w:w="5040" w:type="dxa"/>
            <w:gridSpan w:val="2"/>
            <w:tcBorders>
              <w:tl2br w:val="nil"/>
              <w:tr2bl w:val="nil"/>
            </w:tcBorders>
          </w:tcPr>
          <w:p>
            <w:pPr>
              <w:spacing w:line="400" w:lineRule="exact"/>
              <w:jc w:val="center"/>
              <w:rPr>
                <w:rFonts w:ascii="黑体" w:hAnsi="黑体" w:eastAsia="黑体" w:cs="黑体"/>
                <w:b/>
                <w:bCs/>
                <w:sz w:val="24"/>
              </w:rPr>
            </w:pPr>
            <w:r>
              <w:rPr>
                <w:rFonts w:hint="eastAsia" w:ascii="黑体" w:hAnsi="黑体" w:eastAsia="黑体" w:cs="黑体"/>
                <w:b/>
                <w:bCs/>
                <w:sz w:val="24"/>
              </w:rPr>
              <w:t>PM</w:t>
            </w:r>
            <w:r>
              <w:rPr>
                <w:rFonts w:hint="eastAsia" w:ascii="黑体" w:hAnsi="黑体" w:eastAsia="黑体" w:cs="黑体"/>
                <w:b/>
                <w:bCs/>
                <w:sz w:val="24"/>
                <w:vertAlign w:val="subscript"/>
              </w:rPr>
              <w:t>2.5</w:t>
            </w:r>
            <w:r>
              <w:rPr>
                <w:rFonts w:hint="eastAsia" w:ascii="黑体" w:hAnsi="黑体" w:eastAsia="黑体" w:cs="黑体"/>
                <w:b/>
                <w:bCs/>
                <w:sz w:val="24"/>
              </w:rPr>
              <w:t>平均浓度下降目标任务</w:t>
            </w:r>
          </w:p>
        </w:tc>
        <w:tc>
          <w:tcPr>
            <w:tcW w:w="5654" w:type="dxa"/>
            <w:gridSpan w:val="2"/>
            <w:tcBorders>
              <w:tl2br w:val="nil"/>
              <w:tr2bl w:val="nil"/>
            </w:tcBorders>
          </w:tcPr>
          <w:p>
            <w:pPr>
              <w:spacing w:line="400" w:lineRule="exact"/>
              <w:jc w:val="center"/>
              <w:rPr>
                <w:rFonts w:ascii="黑体" w:hAnsi="黑体" w:eastAsia="黑体" w:cs="黑体"/>
                <w:b/>
                <w:bCs/>
                <w:sz w:val="24"/>
              </w:rPr>
            </w:pPr>
            <w:r>
              <w:rPr>
                <w:rFonts w:hint="eastAsia" w:ascii="黑体" w:hAnsi="黑体" w:eastAsia="黑体" w:cs="黑体"/>
                <w:b/>
                <w:bCs/>
                <w:sz w:val="24"/>
              </w:rPr>
              <w:t>重污染天数目标任务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tcBorders>
              <w:tl2br w:val="nil"/>
              <w:tr2bl w:val="nil"/>
            </w:tcBorders>
          </w:tcPr>
          <w:p>
            <w:pPr>
              <w:spacing w:line="400" w:lineRule="exact"/>
              <w:jc w:val="center"/>
              <w:rPr>
                <w:rFonts w:ascii="仿宋" w:hAnsi="仿宋" w:eastAsia="仿宋" w:cs="仿宋"/>
                <w:b/>
                <w:bCs/>
                <w:sz w:val="24"/>
              </w:rPr>
            </w:pPr>
          </w:p>
        </w:tc>
        <w:tc>
          <w:tcPr>
            <w:tcW w:w="1980" w:type="dxa"/>
            <w:vMerge w:val="continue"/>
            <w:tcBorders>
              <w:tl2br w:val="nil"/>
              <w:tr2bl w:val="nil"/>
            </w:tcBorders>
          </w:tcPr>
          <w:p>
            <w:pPr>
              <w:spacing w:line="400" w:lineRule="exact"/>
              <w:jc w:val="center"/>
              <w:rPr>
                <w:rFonts w:ascii="仿宋" w:hAnsi="仿宋" w:eastAsia="仿宋" w:cs="仿宋"/>
                <w:b/>
                <w:bCs/>
                <w:sz w:val="24"/>
              </w:rPr>
            </w:pPr>
          </w:p>
        </w:tc>
        <w:tc>
          <w:tcPr>
            <w:tcW w:w="3315" w:type="dxa"/>
            <w:tcBorders>
              <w:tl2br w:val="nil"/>
              <w:tr2bl w:val="nil"/>
            </w:tcBorders>
          </w:tcPr>
          <w:p>
            <w:pPr>
              <w:spacing w:line="400" w:lineRule="exact"/>
              <w:jc w:val="center"/>
              <w:rPr>
                <w:rFonts w:ascii="黑体" w:hAnsi="黑体" w:eastAsia="黑体" w:cs="黑体"/>
                <w:b/>
                <w:bCs/>
                <w:sz w:val="24"/>
              </w:rPr>
            </w:pPr>
            <w:r>
              <w:rPr>
                <w:rFonts w:hint="eastAsia" w:ascii="黑体" w:hAnsi="黑体" w:eastAsia="黑体" w:cs="黑体"/>
                <w:b/>
                <w:bCs/>
                <w:sz w:val="24"/>
              </w:rPr>
              <w:t>2018-2019年秋冬季数值</w:t>
            </w:r>
          </w:p>
          <w:p>
            <w:pPr>
              <w:spacing w:line="400" w:lineRule="exact"/>
              <w:jc w:val="center"/>
              <w:rPr>
                <w:rFonts w:ascii="黑体" w:hAnsi="黑体" w:eastAsia="黑体" w:cs="黑体"/>
                <w:b/>
                <w:bCs/>
                <w:sz w:val="24"/>
              </w:rPr>
            </w:pPr>
            <w:r>
              <w:rPr>
                <w:rFonts w:hint="eastAsia" w:ascii="黑体" w:hAnsi="黑体" w:eastAsia="黑体" w:cs="黑体"/>
                <w:b/>
                <w:bCs/>
                <w:sz w:val="24"/>
              </w:rPr>
              <w:t>（μg/m</w:t>
            </w:r>
            <w:r>
              <w:rPr>
                <w:rFonts w:hint="eastAsia" w:ascii="黑体" w:hAnsi="黑体" w:eastAsia="黑体" w:cs="黑体"/>
                <w:b/>
                <w:bCs/>
                <w:sz w:val="24"/>
                <w:vertAlign w:val="superscript"/>
              </w:rPr>
              <w:t>3</w:t>
            </w:r>
            <w:r>
              <w:rPr>
                <w:rFonts w:hint="eastAsia" w:ascii="黑体" w:hAnsi="黑体" w:eastAsia="黑体" w:cs="黑体"/>
                <w:b/>
                <w:bCs/>
                <w:sz w:val="24"/>
              </w:rPr>
              <w:t>）</w:t>
            </w:r>
          </w:p>
        </w:tc>
        <w:tc>
          <w:tcPr>
            <w:tcW w:w="1725" w:type="dxa"/>
            <w:tcBorders>
              <w:tl2br w:val="nil"/>
              <w:tr2bl w:val="nil"/>
            </w:tcBorders>
          </w:tcPr>
          <w:p>
            <w:pPr>
              <w:spacing w:line="400" w:lineRule="exact"/>
              <w:jc w:val="center"/>
              <w:rPr>
                <w:rFonts w:ascii="黑体" w:hAnsi="黑体" w:eastAsia="黑体" w:cs="黑体"/>
                <w:b/>
                <w:bCs/>
                <w:sz w:val="24"/>
              </w:rPr>
            </w:pPr>
            <w:r>
              <w:rPr>
                <w:rFonts w:hint="eastAsia" w:ascii="黑体" w:hAnsi="黑体" w:eastAsia="黑体" w:cs="黑体"/>
                <w:b/>
                <w:bCs/>
                <w:sz w:val="24"/>
              </w:rPr>
              <w:t>下降比例</w:t>
            </w:r>
          </w:p>
          <w:p>
            <w:pPr>
              <w:spacing w:line="400" w:lineRule="exact"/>
              <w:jc w:val="center"/>
              <w:rPr>
                <w:rFonts w:ascii="黑体" w:hAnsi="黑体" w:eastAsia="黑体" w:cs="黑体"/>
                <w:b/>
                <w:bCs/>
                <w:sz w:val="24"/>
              </w:rPr>
            </w:pPr>
            <w:r>
              <w:rPr>
                <w:rFonts w:hint="eastAsia" w:ascii="黑体" w:hAnsi="黑体" w:eastAsia="黑体" w:cs="黑体"/>
                <w:b/>
                <w:bCs/>
                <w:sz w:val="24"/>
              </w:rPr>
              <w:t>（%）</w:t>
            </w:r>
          </w:p>
        </w:tc>
        <w:tc>
          <w:tcPr>
            <w:tcW w:w="3291" w:type="dxa"/>
            <w:tcBorders>
              <w:tl2br w:val="nil"/>
              <w:tr2bl w:val="nil"/>
            </w:tcBorders>
          </w:tcPr>
          <w:p>
            <w:pPr>
              <w:spacing w:line="400" w:lineRule="exact"/>
              <w:jc w:val="center"/>
              <w:rPr>
                <w:rFonts w:ascii="黑体" w:hAnsi="黑体" w:eastAsia="黑体" w:cs="黑体"/>
                <w:b/>
                <w:bCs/>
                <w:sz w:val="24"/>
              </w:rPr>
            </w:pPr>
            <w:r>
              <w:rPr>
                <w:rFonts w:hint="eastAsia" w:ascii="黑体" w:hAnsi="黑体" w:eastAsia="黑体" w:cs="黑体"/>
                <w:b/>
                <w:bCs/>
                <w:sz w:val="24"/>
              </w:rPr>
              <w:t>2018-2019年秋冬季数值</w:t>
            </w:r>
          </w:p>
          <w:p>
            <w:pPr>
              <w:spacing w:line="400" w:lineRule="exact"/>
              <w:jc w:val="center"/>
              <w:rPr>
                <w:rFonts w:ascii="黑体" w:hAnsi="黑体" w:eastAsia="黑体" w:cs="黑体"/>
                <w:b/>
                <w:bCs/>
                <w:sz w:val="24"/>
              </w:rPr>
            </w:pPr>
            <w:r>
              <w:rPr>
                <w:rFonts w:hint="eastAsia" w:ascii="黑体" w:hAnsi="黑体" w:eastAsia="黑体" w:cs="黑体"/>
                <w:b/>
                <w:bCs/>
                <w:sz w:val="24"/>
              </w:rPr>
              <w:t>（天）</w:t>
            </w:r>
          </w:p>
        </w:tc>
        <w:tc>
          <w:tcPr>
            <w:tcW w:w="2363" w:type="dxa"/>
            <w:tcBorders>
              <w:tl2br w:val="nil"/>
              <w:tr2bl w:val="nil"/>
            </w:tcBorders>
          </w:tcPr>
          <w:p>
            <w:pPr>
              <w:spacing w:line="400" w:lineRule="exact"/>
              <w:jc w:val="center"/>
              <w:rPr>
                <w:rFonts w:ascii="黑体" w:hAnsi="黑体" w:eastAsia="黑体" w:cs="黑体"/>
                <w:b/>
                <w:bCs/>
                <w:sz w:val="24"/>
              </w:rPr>
            </w:pPr>
            <w:r>
              <w:rPr>
                <w:rFonts w:hint="eastAsia" w:ascii="黑体" w:hAnsi="黑体" w:eastAsia="黑体" w:cs="黑体"/>
                <w:b/>
                <w:bCs/>
                <w:sz w:val="24"/>
              </w:rPr>
              <w:t>减少天数</w:t>
            </w:r>
          </w:p>
          <w:p>
            <w:pPr>
              <w:spacing w:line="400" w:lineRule="exact"/>
              <w:jc w:val="center"/>
              <w:rPr>
                <w:rFonts w:ascii="黑体" w:hAnsi="黑体" w:eastAsia="黑体" w:cs="黑体"/>
                <w:b/>
                <w:bCs/>
                <w:sz w:val="24"/>
              </w:rPr>
            </w:pPr>
            <w:r>
              <w:rPr>
                <w:rFonts w:hint="eastAsia" w:ascii="黑体" w:hAnsi="黑体" w:eastAsia="黑体" w:cs="黑体"/>
                <w:b/>
                <w:bCs/>
                <w:sz w:val="24"/>
              </w:rPr>
              <w:t>（天）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gridSpan w:val="2"/>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主城区</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67</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4</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9</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持续改善</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1</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潞州区</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66</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9</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2</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上党区</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63</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5</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持续改善</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3</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潞城区</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70</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7</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10</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3</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4</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屯留区</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56</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4</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持续改善</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5</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长子县</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67</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10</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3</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壶关县</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61</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5</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5</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持续改善</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7</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平顺县</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44</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持续改善</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2</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持续改善</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8</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黎城县</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73</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7</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15</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5</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9</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襄垣县</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71</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7</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8</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1</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10</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武乡县</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56</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4</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2</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持续改善</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11</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沁县</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67</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持续改善</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12</w:t>
            </w:r>
          </w:p>
        </w:tc>
        <w:tc>
          <w:tcPr>
            <w:tcW w:w="1980"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沁源县</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52</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持续改善</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5</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持续改善</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gridSpan w:val="2"/>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全市平均</w:t>
            </w:r>
          </w:p>
        </w:tc>
        <w:tc>
          <w:tcPr>
            <w:tcW w:w="331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62</w:t>
            </w:r>
          </w:p>
        </w:tc>
        <w:tc>
          <w:tcPr>
            <w:tcW w:w="1725"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5</w:t>
            </w:r>
          </w:p>
        </w:tc>
        <w:tc>
          <w:tcPr>
            <w:tcW w:w="3291"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7</w:t>
            </w:r>
          </w:p>
        </w:tc>
        <w:tc>
          <w:tcPr>
            <w:tcW w:w="2363" w:type="dxa"/>
            <w:tcBorders>
              <w:tl2br w:val="nil"/>
              <w:tr2bl w:val="nil"/>
            </w:tcBorders>
          </w:tcPr>
          <w:p>
            <w:pPr>
              <w:spacing w:line="400" w:lineRule="exact"/>
              <w:jc w:val="center"/>
              <w:rPr>
                <w:rFonts w:ascii="仿宋" w:hAnsi="仿宋" w:eastAsia="仿宋" w:cs="仿宋"/>
                <w:sz w:val="24"/>
              </w:rPr>
            </w:pPr>
            <w:r>
              <w:rPr>
                <w:rFonts w:hint="eastAsia" w:ascii="仿宋" w:hAnsi="仿宋" w:eastAsia="仿宋" w:cs="仿宋"/>
                <w:sz w:val="24"/>
              </w:rPr>
              <w:t>1</w:t>
            </w:r>
          </w:p>
        </w:tc>
      </w:tr>
    </w:tbl>
    <w:p>
      <w:pPr>
        <w:rPr>
          <w:rFonts w:ascii="黑体" w:hAnsi="黑体" w:eastAsia="黑体" w:cs="黑体"/>
          <w:b/>
          <w:bCs/>
          <w:sz w:val="32"/>
          <w:szCs w:val="32"/>
        </w:rPr>
      </w:pPr>
      <w:r>
        <w:rPr>
          <w:rFonts w:hint="eastAsia" w:ascii="黑体" w:hAnsi="黑体" w:eastAsia="黑体" w:cs="黑体"/>
          <w:b/>
          <w:bCs/>
          <w:sz w:val="32"/>
          <w:szCs w:val="32"/>
        </w:rPr>
        <w:t>附件2</w:t>
      </w:r>
    </w:p>
    <w:p>
      <w:pPr>
        <w:rPr>
          <w:rFonts w:ascii="黑体" w:hAnsi="黑体" w:eastAsia="黑体" w:cs="黑体"/>
          <w:sz w:val="32"/>
          <w:szCs w:val="32"/>
        </w:rPr>
      </w:pP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长治市铁路专用线重点建设项目</w:t>
      </w:r>
    </w:p>
    <w:p>
      <w:pPr>
        <w:pStyle w:val="4"/>
        <w:widowControl/>
        <w:spacing w:line="300" w:lineRule="exact"/>
        <w:jc w:val="center"/>
        <w:rPr>
          <w:rStyle w:val="8"/>
          <w:rFonts w:ascii="黑体" w:hAnsi="黑体" w:eastAsia="黑体" w:cs="黑体"/>
          <w:color w:val="000000"/>
          <w:sz w:val="36"/>
          <w:szCs w:val="36"/>
          <w:shd w:val="clear" w:color="auto" w:fill="FFFFFF"/>
        </w:rPr>
      </w:pPr>
    </w:p>
    <w:tbl>
      <w:tblPr>
        <w:tblStyle w:val="5"/>
        <w:tblW w:w="14260" w:type="dxa"/>
        <w:jc w:val="center"/>
        <w:tblBorders>
          <w:top w:val="single" w:color="auto" w:sz="12" w:space="0"/>
          <w:left w:val="single" w:color="auto" w:sz="8" w:space="0"/>
          <w:bottom w:val="single" w:color="auto" w:sz="12"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3"/>
        <w:gridCol w:w="1036"/>
        <w:gridCol w:w="1037"/>
        <w:gridCol w:w="1283"/>
        <w:gridCol w:w="2356"/>
        <w:gridCol w:w="3718"/>
        <w:gridCol w:w="1284"/>
        <w:gridCol w:w="1372"/>
        <w:gridCol w:w="1371"/>
      </w:tblGrid>
      <w:tr>
        <w:tblPrEx>
          <w:tblBorders>
            <w:top w:val="single" w:color="auto" w:sz="12" w:space="0"/>
            <w:left w:val="single" w:color="auto" w:sz="8" w:space="0"/>
            <w:bottom w:val="single" w:color="auto" w:sz="12" w:space="0"/>
            <w:right w:val="single" w:color="auto" w:sz="8" w:space="0"/>
            <w:insideH w:val="single" w:color="auto" w:sz="8" w:space="0"/>
            <w:insideV w:val="single" w:color="auto" w:sz="8" w:space="0"/>
          </w:tblBorders>
        </w:tblPrEx>
        <w:trPr>
          <w:trHeight w:val="986" w:hRule="atLeast"/>
          <w:jc w:val="center"/>
        </w:trPr>
        <w:tc>
          <w:tcPr>
            <w:tcW w:w="803" w:type="dxa"/>
            <w:tcBorders>
              <w:tl2br w:val="nil"/>
              <w:tr2bl w:val="nil"/>
            </w:tcBorders>
            <w:shd w:val="clear" w:color="auto" w:fill="auto"/>
            <w:tcMar>
              <w:left w:w="108" w:type="dxa"/>
              <w:right w:w="108" w:type="dxa"/>
            </w:tcMar>
            <w:vAlign w:val="center"/>
          </w:tcPr>
          <w:p>
            <w:pPr>
              <w:widowControl/>
              <w:snapToGrid w:val="0"/>
              <w:jc w:val="center"/>
              <w:rPr>
                <w:rFonts w:ascii="黑体" w:hAnsi="黑体" w:eastAsia="黑体" w:cs="黑体"/>
              </w:rPr>
            </w:pPr>
            <w:r>
              <w:rPr>
                <w:rFonts w:hint="eastAsia" w:ascii="黑体" w:hAnsi="黑体" w:eastAsia="黑体" w:cs="黑体"/>
                <w:b/>
                <w:color w:val="000000"/>
                <w:kern w:val="0"/>
                <w:szCs w:val="21"/>
              </w:rPr>
              <w:t>序号</w:t>
            </w:r>
          </w:p>
        </w:tc>
        <w:tc>
          <w:tcPr>
            <w:tcW w:w="1036" w:type="dxa"/>
            <w:tcBorders>
              <w:tl2br w:val="nil"/>
              <w:tr2bl w:val="nil"/>
            </w:tcBorders>
            <w:shd w:val="clear" w:color="auto" w:fill="auto"/>
            <w:tcMar>
              <w:left w:w="108" w:type="dxa"/>
              <w:right w:w="108" w:type="dxa"/>
            </w:tcMar>
            <w:vAlign w:val="center"/>
          </w:tcPr>
          <w:p>
            <w:pPr>
              <w:widowControl/>
              <w:snapToGrid w:val="0"/>
              <w:jc w:val="center"/>
              <w:rPr>
                <w:rFonts w:ascii="黑体" w:hAnsi="黑体" w:eastAsia="黑体" w:cs="黑体"/>
              </w:rPr>
            </w:pPr>
            <w:r>
              <w:rPr>
                <w:rFonts w:hint="eastAsia" w:ascii="黑体" w:hAnsi="黑体" w:eastAsia="黑体" w:cs="黑体"/>
                <w:b/>
                <w:color w:val="000000"/>
                <w:kern w:val="0"/>
                <w:szCs w:val="21"/>
              </w:rPr>
              <w:t>省份</w:t>
            </w:r>
          </w:p>
        </w:tc>
        <w:tc>
          <w:tcPr>
            <w:tcW w:w="1037" w:type="dxa"/>
            <w:tcBorders>
              <w:tl2br w:val="nil"/>
              <w:tr2bl w:val="nil"/>
            </w:tcBorders>
            <w:shd w:val="clear" w:color="auto" w:fill="auto"/>
            <w:tcMar>
              <w:left w:w="108" w:type="dxa"/>
              <w:right w:w="108" w:type="dxa"/>
            </w:tcMar>
            <w:vAlign w:val="center"/>
          </w:tcPr>
          <w:p>
            <w:pPr>
              <w:widowControl/>
              <w:snapToGrid w:val="0"/>
              <w:jc w:val="center"/>
              <w:rPr>
                <w:rFonts w:ascii="黑体" w:hAnsi="黑体" w:eastAsia="黑体" w:cs="黑体"/>
              </w:rPr>
            </w:pPr>
            <w:r>
              <w:rPr>
                <w:rFonts w:hint="eastAsia" w:ascii="黑体" w:hAnsi="黑体" w:eastAsia="黑体" w:cs="黑体"/>
                <w:b/>
                <w:color w:val="000000"/>
                <w:kern w:val="0"/>
                <w:szCs w:val="21"/>
              </w:rPr>
              <w:t>地市</w:t>
            </w:r>
          </w:p>
        </w:tc>
        <w:tc>
          <w:tcPr>
            <w:tcW w:w="1283" w:type="dxa"/>
            <w:tcBorders>
              <w:tl2br w:val="nil"/>
              <w:tr2bl w:val="nil"/>
            </w:tcBorders>
            <w:shd w:val="clear" w:color="auto" w:fill="auto"/>
            <w:tcMar>
              <w:left w:w="108" w:type="dxa"/>
              <w:right w:w="108" w:type="dxa"/>
            </w:tcMar>
            <w:vAlign w:val="center"/>
          </w:tcPr>
          <w:p>
            <w:pPr>
              <w:widowControl/>
              <w:snapToGrid w:val="0"/>
              <w:jc w:val="center"/>
              <w:rPr>
                <w:rFonts w:ascii="黑体" w:hAnsi="黑体" w:eastAsia="黑体" w:cs="黑体"/>
              </w:rPr>
            </w:pPr>
            <w:r>
              <w:rPr>
                <w:rFonts w:hint="eastAsia" w:ascii="黑体" w:hAnsi="黑体" w:eastAsia="黑体" w:cs="黑体"/>
                <w:b/>
                <w:color w:val="000000"/>
                <w:kern w:val="0"/>
                <w:szCs w:val="21"/>
              </w:rPr>
              <w:t>港口/</w:t>
            </w:r>
          </w:p>
          <w:p>
            <w:pPr>
              <w:widowControl/>
              <w:snapToGrid w:val="0"/>
              <w:jc w:val="center"/>
              <w:rPr>
                <w:rFonts w:ascii="黑体" w:hAnsi="黑体" w:eastAsia="黑体" w:cs="黑体"/>
              </w:rPr>
            </w:pPr>
            <w:r>
              <w:rPr>
                <w:rFonts w:hint="eastAsia" w:ascii="黑体" w:hAnsi="黑体" w:eastAsia="黑体" w:cs="黑体"/>
                <w:b/>
                <w:color w:val="000000"/>
                <w:kern w:val="0"/>
                <w:szCs w:val="21"/>
              </w:rPr>
              <w:t>铁路局</w:t>
            </w:r>
          </w:p>
        </w:tc>
        <w:tc>
          <w:tcPr>
            <w:tcW w:w="2356" w:type="dxa"/>
            <w:tcBorders>
              <w:tl2br w:val="nil"/>
              <w:tr2bl w:val="nil"/>
            </w:tcBorders>
            <w:shd w:val="clear" w:color="auto" w:fill="auto"/>
            <w:tcMar>
              <w:left w:w="108" w:type="dxa"/>
              <w:right w:w="108" w:type="dxa"/>
            </w:tcMar>
            <w:vAlign w:val="center"/>
          </w:tcPr>
          <w:p>
            <w:pPr>
              <w:widowControl/>
              <w:snapToGrid w:val="0"/>
              <w:jc w:val="center"/>
              <w:rPr>
                <w:rFonts w:ascii="黑体" w:hAnsi="黑体" w:eastAsia="黑体" w:cs="黑体"/>
              </w:rPr>
            </w:pPr>
            <w:r>
              <w:rPr>
                <w:rFonts w:hint="eastAsia" w:ascii="黑体" w:hAnsi="黑体" w:eastAsia="黑体" w:cs="黑体"/>
                <w:b/>
                <w:color w:val="000000"/>
                <w:kern w:val="0"/>
                <w:szCs w:val="21"/>
              </w:rPr>
              <w:t>港区/物流园区/</w:t>
            </w:r>
          </w:p>
          <w:p>
            <w:pPr>
              <w:widowControl/>
              <w:snapToGrid w:val="0"/>
              <w:jc w:val="center"/>
              <w:rPr>
                <w:rFonts w:ascii="黑体" w:hAnsi="黑体" w:eastAsia="黑体" w:cs="黑体"/>
              </w:rPr>
            </w:pPr>
            <w:r>
              <w:rPr>
                <w:rFonts w:hint="eastAsia" w:ascii="黑体" w:hAnsi="黑体" w:eastAsia="黑体" w:cs="黑体"/>
                <w:b/>
                <w:color w:val="000000"/>
                <w:kern w:val="0"/>
                <w:szCs w:val="21"/>
              </w:rPr>
              <w:t>企业名称</w:t>
            </w:r>
          </w:p>
        </w:tc>
        <w:tc>
          <w:tcPr>
            <w:tcW w:w="3718" w:type="dxa"/>
            <w:tcBorders>
              <w:tl2br w:val="nil"/>
              <w:tr2bl w:val="nil"/>
            </w:tcBorders>
            <w:shd w:val="clear" w:color="auto" w:fill="auto"/>
            <w:tcMar>
              <w:left w:w="108" w:type="dxa"/>
              <w:right w:w="108" w:type="dxa"/>
            </w:tcMar>
            <w:vAlign w:val="center"/>
          </w:tcPr>
          <w:p>
            <w:pPr>
              <w:widowControl/>
              <w:snapToGrid w:val="0"/>
              <w:jc w:val="center"/>
              <w:rPr>
                <w:rFonts w:ascii="黑体" w:hAnsi="黑体" w:eastAsia="黑体" w:cs="黑体"/>
              </w:rPr>
            </w:pPr>
            <w:r>
              <w:rPr>
                <w:rFonts w:hint="eastAsia" w:ascii="黑体" w:hAnsi="黑体" w:eastAsia="黑体" w:cs="黑体"/>
                <w:b/>
                <w:color w:val="000000"/>
                <w:kern w:val="0"/>
                <w:szCs w:val="21"/>
              </w:rPr>
              <w:t>项目名称</w:t>
            </w:r>
          </w:p>
        </w:tc>
        <w:tc>
          <w:tcPr>
            <w:tcW w:w="1284" w:type="dxa"/>
            <w:tcBorders>
              <w:tl2br w:val="nil"/>
              <w:tr2bl w:val="nil"/>
            </w:tcBorders>
            <w:shd w:val="clear" w:color="auto" w:fill="auto"/>
            <w:tcMar>
              <w:left w:w="108" w:type="dxa"/>
              <w:right w:w="108" w:type="dxa"/>
            </w:tcMar>
            <w:vAlign w:val="center"/>
          </w:tcPr>
          <w:p>
            <w:pPr>
              <w:widowControl/>
              <w:snapToGrid w:val="0"/>
              <w:jc w:val="center"/>
              <w:rPr>
                <w:rFonts w:ascii="黑体" w:hAnsi="黑体" w:eastAsia="黑体" w:cs="黑体"/>
              </w:rPr>
            </w:pPr>
            <w:r>
              <w:rPr>
                <w:rFonts w:hint="eastAsia" w:ascii="黑体" w:hAnsi="黑体" w:eastAsia="黑体" w:cs="黑体"/>
                <w:b/>
                <w:color w:val="000000"/>
                <w:kern w:val="0"/>
                <w:szCs w:val="21"/>
              </w:rPr>
              <w:t>接轨站</w:t>
            </w:r>
          </w:p>
        </w:tc>
        <w:tc>
          <w:tcPr>
            <w:tcW w:w="1372" w:type="dxa"/>
            <w:tcBorders>
              <w:tl2br w:val="nil"/>
              <w:tr2bl w:val="nil"/>
            </w:tcBorders>
            <w:shd w:val="clear" w:color="auto" w:fill="auto"/>
            <w:tcMar>
              <w:left w:w="108" w:type="dxa"/>
              <w:right w:w="108" w:type="dxa"/>
            </w:tcMar>
            <w:vAlign w:val="center"/>
          </w:tcPr>
          <w:p>
            <w:pPr>
              <w:widowControl/>
              <w:snapToGrid w:val="0"/>
              <w:jc w:val="center"/>
              <w:rPr>
                <w:rFonts w:ascii="黑体" w:hAnsi="黑体" w:eastAsia="黑体" w:cs="黑体"/>
              </w:rPr>
            </w:pPr>
            <w:r>
              <w:rPr>
                <w:rFonts w:hint="eastAsia" w:ascii="黑体" w:hAnsi="黑体" w:eastAsia="黑体" w:cs="黑体"/>
                <w:b/>
                <w:color w:val="000000"/>
                <w:kern w:val="0"/>
                <w:szCs w:val="21"/>
              </w:rPr>
              <w:t>开工时间</w:t>
            </w:r>
          </w:p>
        </w:tc>
        <w:tc>
          <w:tcPr>
            <w:tcW w:w="1371" w:type="dxa"/>
            <w:tcBorders>
              <w:tl2br w:val="nil"/>
              <w:tr2bl w:val="nil"/>
            </w:tcBorders>
            <w:shd w:val="clear" w:color="auto" w:fill="auto"/>
            <w:tcMar>
              <w:left w:w="108" w:type="dxa"/>
              <w:right w:w="108" w:type="dxa"/>
            </w:tcMar>
            <w:vAlign w:val="center"/>
          </w:tcPr>
          <w:p>
            <w:pPr>
              <w:widowControl/>
              <w:snapToGrid w:val="0"/>
              <w:jc w:val="center"/>
              <w:rPr>
                <w:rFonts w:ascii="黑体" w:hAnsi="黑体" w:eastAsia="黑体" w:cs="黑体"/>
              </w:rPr>
            </w:pPr>
            <w:r>
              <w:rPr>
                <w:rFonts w:hint="eastAsia" w:ascii="黑体" w:hAnsi="黑体" w:eastAsia="黑体" w:cs="黑体"/>
                <w:b/>
                <w:color w:val="000000"/>
                <w:kern w:val="0"/>
                <w:szCs w:val="21"/>
              </w:rPr>
              <w:t>完工时间</w:t>
            </w:r>
          </w:p>
        </w:tc>
      </w:tr>
      <w:tr>
        <w:tblPrEx>
          <w:tblBorders>
            <w:top w:val="single" w:color="auto" w:sz="12" w:space="0"/>
            <w:left w:val="single" w:color="auto" w:sz="8" w:space="0"/>
            <w:bottom w:val="single" w:color="auto" w:sz="12"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2" w:hRule="atLeast"/>
          <w:jc w:val="center"/>
        </w:trPr>
        <w:tc>
          <w:tcPr>
            <w:tcW w:w="803"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1</w:t>
            </w:r>
          </w:p>
        </w:tc>
        <w:tc>
          <w:tcPr>
            <w:tcW w:w="1036"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山西省</w:t>
            </w:r>
          </w:p>
        </w:tc>
        <w:tc>
          <w:tcPr>
            <w:tcW w:w="1037"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长治市</w:t>
            </w:r>
          </w:p>
        </w:tc>
        <w:tc>
          <w:tcPr>
            <w:tcW w:w="1283"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郑州铁路局</w:t>
            </w:r>
          </w:p>
        </w:tc>
        <w:tc>
          <w:tcPr>
            <w:tcW w:w="2356"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山西能投煤炭物流有限公司铁路综合物流园</w:t>
            </w:r>
          </w:p>
        </w:tc>
        <w:tc>
          <w:tcPr>
            <w:tcW w:w="3718"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山西省长子县能源交通物流有限公司长子南铁路专用线</w:t>
            </w:r>
          </w:p>
        </w:tc>
        <w:tc>
          <w:tcPr>
            <w:tcW w:w="1284"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长子南</w:t>
            </w:r>
          </w:p>
        </w:tc>
        <w:tc>
          <w:tcPr>
            <w:tcW w:w="1372"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2013.1</w:t>
            </w:r>
          </w:p>
        </w:tc>
        <w:tc>
          <w:tcPr>
            <w:tcW w:w="1371"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按国家、省规定的时限</w:t>
            </w:r>
          </w:p>
        </w:tc>
      </w:tr>
      <w:tr>
        <w:tblPrEx>
          <w:tblBorders>
            <w:top w:val="single" w:color="auto" w:sz="12" w:space="0"/>
            <w:left w:val="single" w:color="auto" w:sz="8" w:space="0"/>
            <w:bottom w:val="single" w:color="auto" w:sz="12"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2" w:hRule="atLeast"/>
          <w:jc w:val="center"/>
        </w:trPr>
        <w:tc>
          <w:tcPr>
            <w:tcW w:w="803"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2</w:t>
            </w:r>
          </w:p>
        </w:tc>
        <w:tc>
          <w:tcPr>
            <w:tcW w:w="1036"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山西省</w:t>
            </w:r>
          </w:p>
        </w:tc>
        <w:tc>
          <w:tcPr>
            <w:tcW w:w="1037"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长治市</w:t>
            </w:r>
          </w:p>
        </w:tc>
        <w:tc>
          <w:tcPr>
            <w:tcW w:w="1283"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北京铁路局</w:t>
            </w:r>
          </w:p>
        </w:tc>
        <w:tc>
          <w:tcPr>
            <w:tcW w:w="2356"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潞城现代智慧物流产业园路安集团煤场</w:t>
            </w:r>
          </w:p>
        </w:tc>
        <w:tc>
          <w:tcPr>
            <w:tcW w:w="3718"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山西金达兴业能源集团有限公司专用线</w:t>
            </w:r>
          </w:p>
        </w:tc>
        <w:tc>
          <w:tcPr>
            <w:tcW w:w="1284"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微子镇</w:t>
            </w:r>
          </w:p>
        </w:tc>
        <w:tc>
          <w:tcPr>
            <w:tcW w:w="1372"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2017.7</w:t>
            </w:r>
          </w:p>
        </w:tc>
        <w:tc>
          <w:tcPr>
            <w:tcW w:w="1371"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rPr>
            </w:pPr>
            <w:r>
              <w:rPr>
                <w:rFonts w:hint="eastAsia" w:ascii="仿宋" w:hAnsi="仿宋" w:eastAsia="仿宋" w:cs="仿宋"/>
                <w:color w:val="000000"/>
                <w:kern w:val="0"/>
                <w:szCs w:val="21"/>
              </w:rPr>
              <w:t>按国家、省规定的时限</w:t>
            </w:r>
          </w:p>
        </w:tc>
      </w:tr>
      <w:tr>
        <w:tblPrEx>
          <w:tblBorders>
            <w:top w:val="single" w:color="auto" w:sz="12" w:space="0"/>
            <w:left w:val="single" w:color="auto" w:sz="8" w:space="0"/>
            <w:bottom w:val="single" w:color="auto" w:sz="12"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2" w:hRule="atLeast"/>
          <w:jc w:val="center"/>
        </w:trPr>
        <w:tc>
          <w:tcPr>
            <w:tcW w:w="803"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1036"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山西省</w:t>
            </w:r>
          </w:p>
        </w:tc>
        <w:tc>
          <w:tcPr>
            <w:tcW w:w="1037"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长治市</w:t>
            </w:r>
          </w:p>
        </w:tc>
        <w:tc>
          <w:tcPr>
            <w:tcW w:w="1283"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郑州铁路局</w:t>
            </w:r>
          </w:p>
        </w:tc>
        <w:tc>
          <w:tcPr>
            <w:tcW w:w="2356"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金烨国际物流有限公司</w:t>
            </w:r>
          </w:p>
        </w:tc>
        <w:tc>
          <w:tcPr>
            <w:tcW w:w="3718"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壶关集运站</w:t>
            </w:r>
          </w:p>
        </w:tc>
        <w:tc>
          <w:tcPr>
            <w:tcW w:w="1284"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壶关站</w:t>
            </w:r>
          </w:p>
        </w:tc>
        <w:tc>
          <w:tcPr>
            <w:tcW w:w="1372"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2019.5</w:t>
            </w:r>
          </w:p>
        </w:tc>
        <w:tc>
          <w:tcPr>
            <w:tcW w:w="1371"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按国家、省规定的时限</w:t>
            </w:r>
          </w:p>
        </w:tc>
      </w:tr>
      <w:tr>
        <w:tblPrEx>
          <w:tblBorders>
            <w:top w:val="single" w:color="auto" w:sz="12" w:space="0"/>
            <w:left w:val="single" w:color="auto" w:sz="8" w:space="0"/>
            <w:bottom w:val="single" w:color="auto" w:sz="12"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14" w:hRule="atLeast"/>
          <w:jc w:val="center"/>
        </w:trPr>
        <w:tc>
          <w:tcPr>
            <w:tcW w:w="803"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1036"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山西省</w:t>
            </w:r>
          </w:p>
        </w:tc>
        <w:tc>
          <w:tcPr>
            <w:tcW w:w="1037"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长治市</w:t>
            </w:r>
          </w:p>
        </w:tc>
        <w:tc>
          <w:tcPr>
            <w:tcW w:w="1283"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郑州铁路局</w:t>
            </w:r>
          </w:p>
        </w:tc>
        <w:tc>
          <w:tcPr>
            <w:tcW w:w="2356"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山西潞安矿业（集团）有限责任公司</w:t>
            </w:r>
          </w:p>
        </w:tc>
        <w:tc>
          <w:tcPr>
            <w:tcW w:w="3718"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高硫煤清洁利用油电热一体化示范项目配套专用铁路</w:t>
            </w:r>
          </w:p>
        </w:tc>
        <w:tc>
          <w:tcPr>
            <w:tcW w:w="1284"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长治北站</w:t>
            </w:r>
          </w:p>
        </w:tc>
        <w:tc>
          <w:tcPr>
            <w:tcW w:w="1372"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2019.4</w:t>
            </w:r>
          </w:p>
        </w:tc>
        <w:tc>
          <w:tcPr>
            <w:tcW w:w="1371" w:type="dxa"/>
            <w:tcBorders>
              <w:tl2br w:val="nil"/>
              <w:tr2bl w:val="nil"/>
            </w:tcBorders>
            <w:shd w:val="clear" w:color="auto" w:fill="auto"/>
            <w:tcMar>
              <w:left w:w="108" w:type="dxa"/>
              <w:right w:w="108" w:type="dxa"/>
            </w:tcMar>
            <w:vAlign w:val="center"/>
          </w:tcPr>
          <w:p>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按国家、省规定的时限</w:t>
            </w:r>
          </w:p>
        </w:tc>
      </w:tr>
    </w:tbl>
    <w:p>
      <w:pPr>
        <w:rPr>
          <w:rFonts w:ascii="黑体" w:hAnsi="黑体" w:eastAsia="黑体" w:cs="黑体"/>
          <w:sz w:val="32"/>
          <w:szCs w:val="32"/>
        </w:rPr>
      </w:pPr>
    </w:p>
    <w:p>
      <w:r>
        <w:rPr>
          <w:rFonts w:hint="eastAsia"/>
        </w:rPr>
        <w:t xml:space="preserve"> </w:t>
      </w:r>
    </w:p>
    <w:p/>
    <w:p>
      <w:pPr>
        <w:sectPr>
          <w:footerReference r:id="rId3" w:type="default"/>
          <w:pgSz w:w="16838" w:h="11906" w:orient="landscape"/>
          <w:pgMar w:top="1417" w:right="1440" w:bottom="1417" w:left="1440" w:header="851" w:footer="992" w:gutter="0"/>
          <w:cols w:space="425" w:num="1"/>
          <w:docGrid w:type="lines" w:linePitch="312" w:charSpace="0"/>
        </w:sectPr>
      </w:pPr>
    </w:p>
    <w:p>
      <w:pPr>
        <w:adjustRightInd w:val="0"/>
        <w:snapToGrid w:val="0"/>
        <w:rPr>
          <w:rFonts w:ascii="黑体" w:hAnsi="黑体" w:eastAsia="黑体" w:cs="黑体"/>
          <w:b/>
          <w:bCs/>
          <w:sz w:val="32"/>
          <w:szCs w:val="32"/>
        </w:rPr>
      </w:pPr>
      <w:r>
        <w:rPr>
          <w:rFonts w:hint="eastAsia" w:ascii="黑体" w:hAnsi="黑体" w:eastAsia="黑体" w:cs="黑体"/>
          <w:b/>
          <w:bCs/>
          <w:sz w:val="32"/>
          <w:szCs w:val="32"/>
        </w:rPr>
        <w:t>附件3</w:t>
      </w:r>
    </w:p>
    <w:p>
      <w:pPr>
        <w:jc w:val="center"/>
        <w:rPr>
          <w:rFonts w:ascii="方正小标宋简体" w:hAnsi="方正小标宋简体" w:eastAsia="方正小标宋简体" w:cs="方正小标宋简体"/>
          <w:b/>
          <w:bCs/>
          <w:sz w:val="36"/>
          <w:szCs w:val="36"/>
        </w:rPr>
      </w:pPr>
      <w:bookmarkStart w:id="0" w:name="_Hlk17441422"/>
      <w:r>
        <w:rPr>
          <w:rFonts w:hint="eastAsia" w:ascii="方正小标宋简体" w:hAnsi="方正小标宋简体" w:eastAsia="方正小标宋简体" w:cs="方正小标宋简体"/>
          <w:b/>
          <w:bCs/>
          <w:sz w:val="36"/>
          <w:szCs w:val="36"/>
        </w:rPr>
        <w:t>长治市2019-2020年秋冬季大气污染综合治理攻坚行动方案</w:t>
      </w:r>
      <w:bookmarkEnd w:id="0"/>
      <w:r>
        <w:rPr>
          <w:rFonts w:hint="eastAsia" w:ascii="方正小标宋简体" w:hAnsi="方正小标宋简体" w:eastAsia="方正小标宋简体" w:cs="方正小标宋简体"/>
          <w:b/>
          <w:bCs/>
          <w:sz w:val="36"/>
          <w:szCs w:val="36"/>
        </w:rPr>
        <w:t>任务分解</w:t>
      </w:r>
    </w:p>
    <w:p>
      <w:pPr>
        <w:adjustRightInd w:val="0"/>
        <w:snapToGrid w:val="0"/>
        <w:spacing w:line="300" w:lineRule="exact"/>
        <w:jc w:val="center"/>
        <w:rPr>
          <w:rFonts w:ascii="黑体" w:hAnsi="黑体" w:eastAsia="黑体"/>
          <w:sz w:val="32"/>
          <w:szCs w:val="32"/>
        </w:rPr>
      </w:pPr>
    </w:p>
    <w:tbl>
      <w:tblPr>
        <w:tblStyle w:val="5"/>
        <w:tblW w:w="148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020"/>
        <w:gridCol w:w="1080"/>
        <w:gridCol w:w="1200"/>
        <w:gridCol w:w="5365"/>
        <w:gridCol w:w="1235"/>
        <w:gridCol w:w="1365"/>
        <w:gridCol w:w="1513"/>
        <w:gridCol w:w="13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67" w:type="dxa"/>
            <w:shd w:val="clear" w:color="000000" w:fill="FFFFFF"/>
            <w:vAlign w:val="center"/>
          </w:tcPr>
          <w:p>
            <w:pPr>
              <w:widowControl/>
              <w:snapToGrid w:val="0"/>
              <w:jc w:val="center"/>
              <w:rPr>
                <w:rFonts w:ascii="黑体" w:hAnsi="黑体" w:eastAsia="黑体" w:cs="黑体"/>
                <w:b/>
                <w:kern w:val="0"/>
                <w:szCs w:val="21"/>
              </w:rPr>
            </w:pPr>
            <w:r>
              <w:rPr>
                <w:rFonts w:hint="eastAsia" w:ascii="黑体" w:hAnsi="黑体" w:eastAsia="黑体" w:cs="黑体"/>
                <w:b/>
                <w:kern w:val="0"/>
                <w:szCs w:val="21"/>
              </w:rPr>
              <w:t>类别</w:t>
            </w:r>
          </w:p>
        </w:tc>
        <w:tc>
          <w:tcPr>
            <w:tcW w:w="1020" w:type="dxa"/>
            <w:shd w:val="clear" w:color="000000" w:fill="FFFFFF"/>
            <w:vAlign w:val="center"/>
          </w:tcPr>
          <w:p>
            <w:pPr>
              <w:widowControl/>
              <w:snapToGrid w:val="0"/>
              <w:jc w:val="center"/>
              <w:rPr>
                <w:rFonts w:hint="eastAsia" w:ascii="黑体" w:hAnsi="黑体" w:eastAsia="黑体" w:cs="黑体"/>
                <w:b/>
                <w:kern w:val="0"/>
                <w:szCs w:val="21"/>
              </w:rPr>
            </w:pPr>
            <w:r>
              <w:rPr>
                <w:rFonts w:hint="eastAsia" w:ascii="黑体" w:hAnsi="黑体" w:eastAsia="黑体" w:cs="黑体"/>
                <w:b/>
                <w:kern w:val="0"/>
                <w:szCs w:val="21"/>
              </w:rPr>
              <w:t>重点</w:t>
            </w:r>
          </w:p>
          <w:p>
            <w:pPr>
              <w:widowControl/>
              <w:snapToGrid w:val="0"/>
              <w:jc w:val="center"/>
              <w:rPr>
                <w:rFonts w:ascii="黑体" w:hAnsi="黑体" w:eastAsia="黑体" w:cs="黑体"/>
                <w:b/>
                <w:kern w:val="0"/>
                <w:szCs w:val="21"/>
              </w:rPr>
            </w:pPr>
            <w:r>
              <w:rPr>
                <w:rFonts w:hint="eastAsia" w:ascii="黑体" w:hAnsi="黑体" w:eastAsia="黑体" w:cs="黑体"/>
                <w:b/>
                <w:kern w:val="0"/>
                <w:szCs w:val="21"/>
              </w:rPr>
              <w:t>工作</w:t>
            </w:r>
          </w:p>
        </w:tc>
        <w:tc>
          <w:tcPr>
            <w:tcW w:w="1080" w:type="dxa"/>
            <w:shd w:val="clear" w:color="000000" w:fill="FFFFFF"/>
            <w:vAlign w:val="center"/>
          </w:tcPr>
          <w:p>
            <w:pPr>
              <w:widowControl/>
              <w:snapToGrid w:val="0"/>
              <w:jc w:val="center"/>
              <w:rPr>
                <w:rFonts w:ascii="黑体" w:hAnsi="黑体" w:eastAsia="黑体" w:cs="黑体"/>
                <w:b/>
                <w:kern w:val="0"/>
                <w:szCs w:val="21"/>
              </w:rPr>
            </w:pPr>
            <w:r>
              <w:rPr>
                <w:rFonts w:hint="eastAsia" w:ascii="黑体" w:hAnsi="黑体" w:eastAsia="黑体" w:cs="黑体"/>
                <w:b/>
                <w:kern w:val="0"/>
                <w:szCs w:val="21"/>
              </w:rPr>
              <w:t>主要任务</w:t>
            </w:r>
          </w:p>
        </w:tc>
        <w:tc>
          <w:tcPr>
            <w:tcW w:w="1200" w:type="dxa"/>
            <w:shd w:val="clear" w:color="000000" w:fill="FFFFFF"/>
            <w:vAlign w:val="center"/>
          </w:tcPr>
          <w:p>
            <w:pPr>
              <w:widowControl/>
              <w:snapToGrid w:val="0"/>
              <w:jc w:val="center"/>
              <w:rPr>
                <w:rFonts w:ascii="黑体" w:hAnsi="黑体" w:eastAsia="黑体" w:cs="黑体"/>
                <w:b/>
                <w:kern w:val="0"/>
                <w:szCs w:val="21"/>
              </w:rPr>
            </w:pPr>
            <w:r>
              <w:rPr>
                <w:rFonts w:hint="eastAsia" w:ascii="黑体" w:hAnsi="黑体" w:eastAsia="黑体" w:cs="黑体"/>
                <w:b/>
                <w:kern w:val="0"/>
                <w:szCs w:val="21"/>
              </w:rPr>
              <w:t>完成时限</w:t>
            </w:r>
          </w:p>
        </w:tc>
        <w:tc>
          <w:tcPr>
            <w:tcW w:w="5365" w:type="dxa"/>
            <w:shd w:val="clear" w:color="000000" w:fill="FFFFFF"/>
            <w:vAlign w:val="center"/>
          </w:tcPr>
          <w:p>
            <w:pPr>
              <w:widowControl/>
              <w:snapToGrid w:val="0"/>
              <w:jc w:val="center"/>
              <w:rPr>
                <w:rFonts w:ascii="黑体" w:hAnsi="黑体" w:eastAsia="黑体" w:cs="黑体"/>
                <w:b/>
                <w:kern w:val="0"/>
                <w:szCs w:val="21"/>
              </w:rPr>
            </w:pPr>
            <w:r>
              <w:rPr>
                <w:rFonts w:hint="eastAsia" w:ascii="黑体" w:hAnsi="黑体" w:eastAsia="黑体" w:cs="黑体"/>
                <w:b/>
                <w:kern w:val="0"/>
                <w:szCs w:val="21"/>
              </w:rPr>
              <w:t>工  程  措  施</w:t>
            </w:r>
          </w:p>
        </w:tc>
        <w:tc>
          <w:tcPr>
            <w:tcW w:w="1235" w:type="dxa"/>
            <w:shd w:val="clear" w:color="000000" w:fill="FFFFFF"/>
            <w:vAlign w:val="center"/>
          </w:tcPr>
          <w:p>
            <w:pPr>
              <w:widowControl/>
              <w:snapToGrid w:val="0"/>
              <w:jc w:val="center"/>
              <w:rPr>
                <w:rFonts w:ascii="黑体" w:hAnsi="黑体" w:eastAsia="黑体" w:cs="黑体"/>
                <w:b/>
                <w:kern w:val="0"/>
                <w:szCs w:val="21"/>
              </w:rPr>
            </w:pPr>
            <w:r>
              <w:rPr>
                <w:rFonts w:hint="eastAsia" w:ascii="黑体" w:hAnsi="黑体" w:eastAsia="黑体" w:cs="黑体"/>
                <w:b/>
                <w:kern w:val="0"/>
                <w:szCs w:val="21"/>
              </w:rPr>
              <w:t>牵头单位</w:t>
            </w:r>
          </w:p>
        </w:tc>
        <w:tc>
          <w:tcPr>
            <w:tcW w:w="1365" w:type="dxa"/>
            <w:shd w:val="clear" w:color="000000" w:fill="FFFFFF"/>
            <w:vAlign w:val="center"/>
          </w:tcPr>
          <w:p>
            <w:pPr>
              <w:widowControl/>
              <w:snapToGrid w:val="0"/>
              <w:jc w:val="center"/>
              <w:rPr>
                <w:rFonts w:ascii="黑体" w:hAnsi="黑体" w:eastAsia="黑体" w:cs="黑体"/>
                <w:b/>
                <w:kern w:val="0"/>
                <w:szCs w:val="21"/>
              </w:rPr>
            </w:pPr>
            <w:r>
              <w:rPr>
                <w:rFonts w:hint="eastAsia" w:ascii="黑体" w:hAnsi="黑体" w:eastAsia="黑体" w:cs="黑体"/>
                <w:b/>
                <w:kern w:val="0"/>
                <w:szCs w:val="21"/>
              </w:rPr>
              <w:t>配合单位</w:t>
            </w:r>
          </w:p>
        </w:tc>
        <w:tc>
          <w:tcPr>
            <w:tcW w:w="1513" w:type="dxa"/>
            <w:shd w:val="clear" w:color="000000" w:fill="FFFFFF"/>
            <w:vAlign w:val="center"/>
          </w:tcPr>
          <w:p>
            <w:pPr>
              <w:widowControl/>
              <w:snapToGrid w:val="0"/>
              <w:jc w:val="center"/>
              <w:rPr>
                <w:rFonts w:ascii="黑体" w:hAnsi="黑体" w:eastAsia="黑体" w:cs="黑体"/>
                <w:b/>
                <w:kern w:val="0"/>
                <w:szCs w:val="21"/>
              </w:rPr>
            </w:pPr>
            <w:r>
              <w:rPr>
                <w:rFonts w:hint="eastAsia" w:ascii="黑体" w:hAnsi="黑体" w:eastAsia="黑体" w:cs="黑体"/>
                <w:b/>
                <w:kern w:val="0"/>
                <w:szCs w:val="21"/>
              </w:rPr>
              <w:t>责任单位</w:t>
            </w:r>
          </w:p>
        </w:tc>
        <w:tc>
          <w:tcPr>
            <w:tcW w:w="1307" w:type="dxa"/>
            <w:shd w:val="clear" w:color="000000" w:fill="FFFFFF"/>
            <w:vAlign w:val="center"/>
          </w:tcPr>
          <w:p>
            <w:pPr>
              <w:widowControl/>
              <w:snapToGrid w:val="0"/>
              <w:jc w:val="center"/>
              <w:rPr>
                <w:rFonts w:ascii="黑体" w:hAnsi="黑体" w:eastAsia="黑体" w:cs="黑体"/>
                <w:b/>
                <w:kern w:val="0"/>
                <w:szCs w:val="21"/>
              </w:rPr>
            </w:pPr>
            <w:r>
              <w:rPr>
                <w:rFonts w:hint="eastAsia" w:ascii="黑体" w:hAnsi="黑体" w:eastAsia="黑体" w:cs="黑体"/>
                <w:b/>
                <w:kern w:val="0"/>
                <w:szCs w:val="21"/>
              </w:rPr>
              <w:t>责任人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67"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产业结构调整</w:t>
            </w:r>
          </w:p>
        </w:tc>
        <w:tc>
          <w:tcPr>
            <w:tcW w:w="1020"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“两高”行业产能控制</w:t>
            </w: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洗煤行业整治</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按照要求制定洗煤厂专项整治方案，年底前取缔一批、整合一批、提升一批。</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市能源局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市能源局</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原文祥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67" w:type="dxa"/>
            <w:vMerge w:val="continue"/>
            <w:shd w:val="clear" w:color="000000" w:fill="FFFFFF"/>
            <w:vAlign w:val="center"/>
          </w:tcPr>
          <w:p>
            <w:pPr>
              <w:snapToGrid w:val="0"/>
              <w:jc w:val="center"/>
              <w:rPr>
                <w:rFonts w:ascii="仿宋" w:hAnsi="仿宋" w:eastAsia="仿宋" w:cs="仿宋"/>
                <w:kern w:val="0"/>
                <w:szCs w:val="21"/>
              </w:rPr>
            </w:pPr>
          </w:p>
        </w:tc>
        <w:tc>
          <w:tcPr>
            <w:tcW w:w="1020" w:type="dxa"/>
            <w:vMerge w:val="continue"/>
            <w:shd w:val="clear" w:color="auto" w:fill="auto"/>
            <w:vAlign w:val="center"/>
          </w:tcPr>
          <w:p>
            <w:pPr>
              <w:widowControl/>
              <w:snapToGrid w:val="0"/>
              <w:jc w:val="left"/>
              <w:rPr>
                <w:rFonts w:ascii="仿宋" w:hAnsi="仿宋" w:eastAsia="仿宋" w:cs="仿宋"/>
                <w:kern w:val="0"/>
                <w:szCs w:val="21"/>
              </w:rPr>
            </w:pPr>
          </w:p>
        </w:tc>
        <w:tc>
          <w:tcPr>
            <w:tcW w:w="1080"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压减焦炭产能</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bookmarkStart w:id="1" w:name="_Hlk17441460"/>
            <w:r>
              <w:rPr>
                <w:rFonts w:hint="eastAsia" w:ascii="仿宋" w:hAnsi="仿宋" w:eastAsia="仿宋" w:cs="仿宋"/>
                <w:kern w:val="0"/>
                <w:szCs w:val="21"/>
              </w:rPr>
              <w:t>完成山西金通焦化有限公司、襄垣县鸿达焦化有限公司、武乡县泰昌焦化有限公司3家企业214万吨焦炭过剩产能淘汰关停任务。</w:t>
            </w:r>
            <w:bookmarkEnd w:id="1"/>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潞城区政府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襄垣县政府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武乡县政府</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郭  强</w:t>
            </w:r>
          </w:p>
          <w:p>
            <w:pPr>
              <w:widowControl/>
              <w:snapToGrid w:val="0"/>
              <w:jc w:val="center"/>
              <w:rPr>
                <w:rFonts w:ascii="仿宋" w:hAnsi="仿宋" w:eastAsia="仿宋" w:cs="仿宋"/>
                <w:kern w:val="0"/>
                <w:szCs w:val="21"/>
              </w:rPr>
            </w:pPr>
            <w:r>
              <w:rPr>
                <w:rFonts w:hint="eastAsia" w:ascii="仿宋" w:hAnsi="仿宋" w:eastAsia="仿宋" w:cs="仿宋"/>
                <w:kern w:val="0"/>
                <w:szCs w:val="21"/>
              </w:rPr>
              <w:t>贺思宇</w:t>
            </w:r>
          </w:p>
          <w:p>
            <w:pPr>
              <w:widowControl/>
              <w:snapToGrid w:val="0"/>
              <w:jc w:val="center"/>
              <w:rPr>
                <w:rFonts w:ascii="仿宋" w:hAnsi="仿宋" w:eastAsia="仿宋" w:cs="仿宋"/>
                <w:kern w:val="0"/>
                <w:szCs w:val="21"/>
              </w:rPr>
            </w:pPr>
            <w:r>
              <w:rPr>
                <w:rFonts w:hint="eastAsia" w:ascii="仿宋" w:hAnsi="仿宋" w:eastAsia="仿宋" w:cs="仿宋"/>
                <w:kern w:val="0"/>
                <w:szCs w:val="21"/>
              </w:rPr>
              <w:t>阎新平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67" w:type="dxa"/>
            <w:vMerge w:val="continue"/>
            <w:shd w:val="clear" w:color="000000" w:fill="FFFFFF"/>
            <w:vAlign w:val="center"/>
          </w:tcPr>
          <w:p>
            <w:pPr>
              <w:snapToGrid w:val="0"/>
              <w:jc w:val="center"/>
              <w:rPr>
                <w:rFonts w:ascii="仿宋" w:hAnsi="仿宋" w:eastAsia="仿宋" w:cs="仿宋"/>
                <w:kern w:val="0"/>
                <w:szCs w:val="21"/>
              </w:rPr>
            </w:pPr>
          </w:p>
        </w:tc>
        <w:tc>
          <w:tcPr>
            <w:tcW w:w="1020" w:type="dxa"/>
            <w:vMerge w:val="continue"/>
            <w:shd w:val="clear" w:color="auto" w:fill="auto"/>
            <w:vAlign w:val="center"/>
          </w:tcPr>
          <w:p>
            <w:pPr>
              <w:widowControl/>
              <w:snapToGrid w:val="0"/>
              <w:jc w:val="left"/>
              <w:rPr>
                <w:rFonts w:ascii="仿宋" w:hAnsi="仿宋" w:eastAsia="仿宋" w:cs="仿宋"/>
                <w:kern w:val="0"/>
                <w:szCs w:val="21"/>
              </w:rPr>
            </w:pPr>
          </w:p>
        </w:tc>
        <w:tc>
          <w:tcPr>
            <w:tcW w:w="1080" w:type="dxa"/>
            <w:vMerge w:val="continue"/>
            <w:shd w:val="clear" w:color="auto" w:fill="auto"/>
            <w:vAlign w:val="center"/>
          </w:tcPr>
          <w:p>
            <w:pPr>
              <w:widowControl/>
              <w:snapToGrid w:val="0"/>
              <w:jc w:val="left"/>
              <w:rPr>
                <w:rFonts w:ascii="仿宋" w:hAnsi="仿宋" w:eastAsia="仿宋" w:cs="仿宋"/>
                <w:kern w:val="0"/>
                <w:szCs w:val="21"/>
              </w:rPr>
            </w:pP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制定4.3米及以下焦炉关停方案，推动4.3米及以下炉龄10年以上、距离主城区较近的焦炉关停工作。</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杨鸿斌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67" w:type="dxa"/>
            <w:vMerge w:val="continue"/>
            <w:shd w:val="clear" w:color="000000" w:fill="FFFFFF"/>
            <w:vAlign w:val="center"/>
          </w:tcPr>
          <w:p>
            <w:pPr>
              <w:snapToGrid w:val="0"/>
              <w:jc w:val="center"/>
              <w:rPr>
                <w:rFonts w:ascii="仿宋" w:hAnsi="仿宋" w:eastAsia="仿宋" w:cs="仿宋"/>
                <w:kern w:val="0"/>
                <w:szCs w:val="21"/>
              </w:rPr>
            </w:pPr>
          </w:p>
        </w:tc>
        <w:tc>
          <w:tcPr>
            <w:tcW w:w="1020"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“散乱污”企业和集群综合整治</w:t>
            </w: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“散乱污”企业</w:t>
            </w:r>
            <w:r>
              <w:rPr>
                <w:rFonts w:hint="eastAsia" w:ascii="仿宋" w:hAnsi="仿宋" w:eastAsia="仿宋" w:cs="仿宋"/>
                <w:kern w:val="0"/>
                <w:szCs w:val="21"/>
              </w:rPr>
              <w:br w:type="textWrapping"/>
            </w:r>
            <w:r>
              <w:rPr>
                <w:rFonts w:hint="eastAsia" w:ascii="仿宋" w:hAnsi="仿宋" w:eastAsia="仿宋" w:cs="仿宋"/>
                <w:kern w:val="0"/>
                <w:szCs w:val="21"/>
              </w:rPr>
              <w:t>综合整治</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持续开展“散乱污”企业排查整治，实施“散乱污”企业动态清零，发现一起整治一起，分类实施关停取缔、搬迁和原地提升改造。</w:t>
            </w:r>
          </w:p>
        </w:tc>
        <w:tc>
          <w:tcPr>
            <w:tcW w:w="1235"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市规划和自然资源局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市市场局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市应急局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市能源局</w:t>
            </w: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67" w:type="dxa"/>
            <w:vMerge w:val="continue"/>
            <w:shd w:val="clear" w:color="000000" w:fill="FFFFFF"/>
            <w:vAlign w:val="center"/>
          </w:tcPr>
          <w:p>
            <w:pPr>
              <w:snapToGrid w:val="0"/>
              <w:jc w:val="center"/>
              <w:rPr>
                <w:rFonts w:ascii="仿宋" w:hAnsi="仿宋" w:eastAsia="仿宋" w:cs="仿宋"/>
                <w:kern w:val="0"/>
                <w:szCs w:val="21"/>
              </w:rPr>
            </w:pPr>
          </w:p>
        </w:tc>
        <w:tc>
          <w:tcPr>
            <w:tcW w:w="1020" w:type="dxa"/>
            <w:vMerge w:val="continue"/>
            <w:shd w:val="clear" w:color="000000" w:fill="FFFFFF"/>
            <w:vAlign w:val="center"/>
          </w:tcPr>
          <w:p>
            <w:pPr>
              <w:widowControl/>
              <w:snapToGrid w:val="0"/>
              <w:jc w:val="center"/>
              <w:rPr>
                <w:rFonts w:ascii="仿宋" w:hAnsi="仿宋" w:eastAsia="仿宋" w:cs="仿宋"/>
                <w:kern w:val="0"/>
                <w:szCs w:val="21"/>
              </w:rPr>
            </w:pP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“散乱污”集群综合整治</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rPr>
                <w:rFonts w:ascii="仿宋" w:hAnsi="仿宋" w:eastAsia="仿宋" w:cs="仿宋"/>
                <w:kern w:val="0"/>
                <w:szCs w:val="21"/>
              </w:rPr>
            </w:pPr>
            <w:r>
              <w:rPr>
                <w:rFonts w:hint="eastAsia" w:ascii="仿宋" w:hAnsi="仿宋" w:eastAsia="仿宋" w:cs="仿宋"/>
                <w:kern w:val="0"/>
                <w:szCs w:val="21"/>
              </w:rPr>
              <w:t>完成城区石材加工、机械加工，黎城县砂石厂等“散乱污”企业集群综合整治，同步完成区域环境整治工作。</w:t>
            </w:r>
          </w:p>
        </w:tc>
        <w:tc>
          <w:tcPr>
            <w:tcW w:w="1235" w:type="dxa"/>
            <w:vMerge w:val="continue"/>
            <w:shd w:val="clear" w:color="000000" w:fill="FFFFFF"/>
            <w:vAlign w:val="center"/>
          </w:tcPr>
          <w:p>
            <w:pPr>
              <w:jc w:val="center"/>
              <w:rPr>
                <w:rFonts w:ascii="仿宋" w:hAnsi="仿宋" w:eastAsia="仿宋" w:cs="仿宋"/>
                <w:kern w:val="0"/>
                <w:szCs w:val="21"/>
              </w:rPr>
            </w:pPr>
          </w:p>
        </w:tc>
        <w:tc>
          <w:tcPr>
            <w:tcW w:w="1365" w:type="dxa"/>
            <w:vMerge w:val="continue"/>
            <w:shd w:val="clear" w:color="000000" w:fill="FFFFFF"/>
            <w:vAlign w:val="center"/>
          </w:tcPr>
          <w:p>
            <w:pPr>
              <w:jc w:val="center"/>
              <w:rPr>
                <w:rFonts w:ascii="仿宋" w:hAnsi="仿宋" w:eastAsia="仿宋" w:cs="仿宋"/>
                <w:kern w:val="0"/>
                <w:szCs w:val="21"/>
              </w:rPr>
            </w:pPr>
          </w:p>
        </w:tc>
        <w:tc>
          <w:tcPr>
            <w:tcW w:w="1513" w:type="dxa"/>
            <w:shd w:val="clear" w:color="000000" w:fill="FFFFFF"/>
            <w:vAlign w:val="center"/>
          </w:tcPr>
          <w:p>
            <w:pPr>
              <w:jc w:val="center"/>
              <w:rPr>
                <w:rFonts w:ascii="仿宋" w:hAnsi="仿宋" w:eastAsia="仿宋" w:cs="仿宋"/>
                <w:kern w:val="0"/>
                <w:szCs w:val="21"/>
              </w:rPr>
            </w:pPr>
            <w:r>
              <w:rPr>
                <w:rFonts w:hint="eastAsia" w:ascii="仿宋" w:hAnsi="仿宋" w:eastAsia="仿宋" w:cs="仿宋"/>
                <w:kern w:val="0"/>
                <w:szCs w:val="21"/>
              </w:rPr>
              <w:t>潞州区政府</w:t>
            </w:r>
          </w:p>
          <w:p>
            <w:pPr>
              <w:jc w:val="center"/>
              <w:rPr>
                <w:rFonts w:ascii="仿宋" w:hAnsi="仿宋" w:eastAsia="仿宋" w:cs="仿宋"/>
                <w:kern w:val="0"/>
                <w:szCs w:val="21"/>
              </w:rPr>
            </w:pPr>
            <w:r>
              <w:rPr>
                <w:rFonts w:hint="eastAsia" w:ascii="仿宋" w:hAnsi="仿宋" w:eastAsia="仿宋" w:cs="仿宋"/>
                <w:kern w:val="0"/>
                <w:szCs w:val="21"/>
              </w:rPr>
              <w:t>黎城县政府</w:t>
            </w:r>
          </w:p>
        </w:tc>
        <w:tc>
          <w:tcPr>
            <w:tcW w:w="1307" w:type="dxa"/>
            <w:shd w:val="clear" w:color="000000" w:fill="FFFFFF"/>
            <w:vAlign w:val="center"/>
          </w:tcPr>
          <w:p>
            <w:pPr>
              <w:jc w:val="center"/>
              <w:rPr>
                <w:rFonts w:ascii="仿宋" w:hAnsi="仿宋" w:eastAsia="仿宋" w:cs="仿宋"/>
                <w:kern w:val="0"/>
                <w:szCs w:val="21"/>
              </w:rPr>
            </w:pPr>
            <w:r>
              <w:rPr>
                <w:rFonts w:hint="eastAsia" w:ascii="仿宋" w:hAnsi="仿宋" w:eastAsia="仿宋" w:cs="仿宋"/>
                <w:kern w:val="0"/>
                <w:szCs w:val="21"/>
              </w:rPr>
              <w:t>崔云峰</w:t>
            </w:r>
          </w:p>
          <w:p>
            <w:pPr>
              <w:jc w:val="center"/>
              <w:rPr>
                <w:rFonts w:ascii="仿宋" w:hAnsi="仿宋" w:eastAsia="仿宋" w:cs="仿宋"/>
                <w:kern w:val="0"/>
                <w:szCs w:val="21"/>
              </w:rPr>
            </w:pPr>
            <w:r>
              <w:rPr>
                <w:rFonts w:hint="eastAsia" w:ascii="仿宋" w:hAnsi="仿宋" w:eastAsia="仿宋" w:cs="仿宋"/>
                <w:kern w:val="0"/>
                <w:szCs w:val="21"/>
              </w:rPr>
              <w:t>牛晨霞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767" w:type="dxa"/>
            <w:vMerge w:val="continue"/>
            <w:shd w:val="clear" w:color="000000" w:fill="FFFFFF"/>
            <w:vAlign w:val="center"/>
          </w:tcPr>
          <w:p>
            <w:pPr>
              <w:snapToGrid w:val="0"/>
              <w:jc w:val="center"/>
              <w:rPr>
                <w:rFonts w:ascii="仿宋" w:hAnsi="仿宋" w:eastAsia="仿宋" w:cs="仿宋"/>
                <w:kern w:val="0"/>
                <w:szCs w:val="21"/>
              </w:rPr>
            </w:pPr>
          </w:p>
        </w:tc>
        <w:tc>
          <w:tcPr>
            <w:tcW w:w="102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工业源污染治理</w:t>
            </w: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实施排污许可</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完成汽车制造业等14个大行业23个小行业的排污许可证核发。按照国家规定的序时进度，11月底前发证率不少于80%；12月20日前基本完成排污许可证年度核发任务。</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67" w:type="dxa"/>
            <w:vMerge w:val="restart"/>
            <w:shd w:val="clear" w:color="000000" w:fill="FFFFFF"/>
            <w:vAlign w:val="center"/>
          </w:tcPr>
          <w:p>
            <w:pPr>
              <w:snapToGrid w:val="0"/>
              <w:jc w:val="center"/>
              <w:rPr>
                <w:rFonts w:ascii="仿宋" w:hAnsi="仿宋" w:eastAsia="仿宋" w:cs="仿宋"/>
                <w:kern w:val="0"/>
                <w:szCs w:val="21"/>
              </w:rPr>
            </w:pPr>
            <w:r>
              <w:rPr>
                <w:rFonts w:hint="eastAsia" w:ascii="仿宋" w:hAnsi="仿宋" w:eastAsia="仿宋" w:cs="仿宋"/>
                <w:kern w:val="0"/>
                <w:szCs w:val="21"/>
              </w:rPr>
              <w:t>产业结构调整</w:t>
            </w:r>
          </w:p>
        </w:tc>
        <w:tc>
          <w:tcPr>
            <w:tcW w:w="1020"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工业源污染治理</w:t>
            </w:r>
          </w:p>
        </w:tc>
        <w:tc>
          <w:tcPr>
            <w:tcW w:w="1080" w:type="dxa"/>
            <w:shd w:val="clear" w:color="auto" w:fill="auto"/>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实施排污许可</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组织开展排污许可证持证执行情况合规性检查，未按规定领取排污许可证的企业，按无证排污责令停产；不按照排污许可证要求排污的，依法处罚。</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67" w:type="dxa"/>
            <w:vMerge w:val="continue"/>
            <w:shd w:val="clear" w:color="000000" w:fill="FFFFFF"/>
            <w:vAlign w:val="center"/>
          </w:tcPr>
          <w:p>
            <w:pPr>
              <w:snapToGrid w:val="0"/>
              <w:jc w:val="center"/>
              <w:rPr>
                <w:rFonts w:ascii="仿宋" w:hAnsi="仿宋" w:eastAsia="仿宋" w:cs="仿宋"/>
                <w:kern w:val="0"/>
                <w:szCs w:val="21"/>
              </w:rPr>
            </w:pPr>
          </w:p>
        </w:tc>
        <w:tc>
          <w:tcPr>
            <w:tcW w:w="1020" w:type="dxa"/>
            <w:vMerge w:val="continue"/>
            <w:shd w:val="clear" w:color="000000" w:fill="FFFFFF"/>
            <w:vAlign w:val="center"/>
          </w:tcPr>
          <w:p>
            <w:pPr>
              <w:snapToGrid w:val="0"/>
              <w:jc w:val="center"/>
              <w:rPr>
                <w:rFonts w:ascii="仿宋" w:hAnsi="仿宋" w:eastAsia="仿宋" w:cs="仿宋"/>
                <w:kern w:val="0"/>
                <w:szCs w:val="21"/>
              </w:rPr>
            </w:pPr>
          </w:p>
        </w:tc>
        <w:tc>
          <w:tcPr>
            <w:tcW w:w="1080"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钢铁超低排放</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完成潞城市兴宝钢铁有限公司（产能150万吨）、黎城县太行钢铁有限公司（产能150万吨）、中钢特材科技（山西）有限公司（产能95万吨）3家395万吨产能的钢铁企业有组织和无组织超低排放改造。</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潞城区政府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黎城县政府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壶关县政府</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郭  强</w:t>
            </w:r>
          </w:p>
          <w:p>
            <w:pPr>
              <w:widowControl/>
              <w:snapToGrid w:val="0"/>
              <w:jc w:val="center"/>
              <w:rPr>
                <w:rFonts w:ascii="仿宋" w:hAnsi="仿宋" w:eastAsia="仿宋" w:cs="仿宋"/>
                <w:kern w:val="0"/>
                <w:szCs w:val="21"/>
              </w:rPr>
            </w:pPr>
            <w:r>
              <w:rPr>
                <w:rFonts w:hint="eastAsia" w:ascii="仿宋" w:hAnsi="仿宋" w:eastAsia="仿宋" w:cs="仿宋"/>
                <w:kern w:val="0"/>
                <w:szCs w:val="21"/>
              </w:rPr>
              <w:t>牛晨霞</w:t>
            </w:r>
          </w:p>
          <w:p>
            <w:pPr>
              <w:widowControl/>
              <w:snapToGrid w:val="0"/>
              <w:jc w:val="center"/>
              <w:rPr>
                <w:rFonts w:ascii="仿宋" w:hAnsi="仿宋" w:eastAsia="仿宋" w:cs="仿宋"/>
                <w:kern w:val="0"/>
                <w:szCs w:val="21"/>
              </w:rPr>
            </w:pPr>
            <w:r>
              <w:rPr>
                <w:rFonts w:hint="eastAsia" w:ascii="仿宋" w:hAnsi="仿宋" w:eastAsia="仿宋" w:cs="仿宋"/>
                <w:kern w:val="0"/>
                <w:szCs w:val="21"/>
              </w:rPr>
              <w:t>崔江华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67" w:type="dxa"/>
            <w:vMerge w:val="continue"/>
            <w:shd w:val="clear" w:color="000000" w:fill="FFFFFF"/>
            <w:vAlign w:val="center"/>
          </w:tcPr>
          <w:p>
            <w:pPr>
              <w:snapToGrid w:val="0"/>
              <w:jc w:val="center"/>
              <w:rPr>
                <w:rFonts w:ascii="仿宋" w:hAnsi="仿宋" w:eastAsia="仿宋" w:cs="仿宋"/>
                <w:kern w:val="0"/>
                <w:szCs w:val="21"/>
              </w:rPr>
            </w:pPr>
          </w:p>
        </w:tc>
        <w:tc>
          <w:tcPr>
            <w:tcW w:w="1020" w:type="dxa"/>
            <w:vMerge w:val="continue"/>
            <w:shd w:val="clear" w:color="000000" w:fill="FFFFFF"/>
            <w:vAlign w:val="center"/>
          </w:tcPr>
          <w:p>
            <w:pPr>
              <w:snapToGrid w:val="0"/>
              <w:jc w:val="center"/>
              <w:rPr>
                <w:rFonts w:ascii="仿宋" w:hAnsi="仿宋" w:eastAsia="仿宋" w:cs="仿宋"/>
                <w:kern w:val="0"/>
                <w:szCs w:val="21"/>
              </w:rPr>
            </w:pPr>
          </w:p>
        </w:tc>
        <w:tc>
          <w:tcPr>
            <w:tcW w:w="1080" w:type="dxa"/>
            <w:vMerge w:val="continue"/>
            <w:shd w:val="clear" w:color="auto" w:fill="auto"/>
            <w:vAlign w:val="center"/>
          </w:tcPr>
          <w:p>
            <w:pPr>
              <w:snapToGrid w:val="0"/>
              <w:jc w:val="center"/>
              <w:rPr>
                <w:rFonts w:ascii="仿宋" w:hAnsi="仿宋" w:eastAsia="仿宋" w:cs="仿宋"/>
                <w:kern w:val="0"/>
                <w:szCs w:val="21"/>
              </w:rPr>
            </w:pP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2020年3月底前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完成首钢长治钢铁有限公司（产能360万吨）、山西长信有限公司（产能150万吨）2家钢铁企业510万吨产能的钢铁企业有组织和无组织超低排放改造。</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潞州区政府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崔云峰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67" w:type="dxa"/>
            <w:vMerge w:val="continue"/>
            <w:shd w:val="clear" w:color="000000" w:fill="FFFFFF"/>
            <w:vAlign w:val="center"/>
          </w:tcPr>
          <w:p>
            <w:pPr>
              <w:snapToGrid w:val="0"/>
              <w:jc w:val="center"/>
              <w:rPr>
                <w:rFonts w:ascii="仿宋" w:hAnsi="仿宋" w:eastAsia="仿宋" w:cs="仿宋"/>
                <w:kern w:val="0"/>
                <w:szCs w:val="21"/>
              </w:rPr>
            </w:pPr>
          </w:p>
        </w:tc>
        <w:tc>
          <w:tcPr>
            <w:tcW w:w="1020" w:type="dxa"/>
            <w:vMerge w:val="continue"/>
            <w:shd w:val="clear" w:color="000000" w:fill="FFFFFF"/>
            <w:vAlign w:val="center"/>
          </w:tcPr>
          <w:p>
            <w:pPr>
              <w:snapToGrid w:val="0"/>
              <w:jc w:val="center"/>
              <w:rPr>
                <w:rFonts w:ascii="仿宋" w:hAnsi="仿宋" w:eastAsia="仿宋" w:cs="仿宋"/>
                <w:kern w:val="0"/>
                <w:szCs w:val="21"/>
              </w:rPr>
            </w:pPr>
          </w:p>
        </w:tc>
        <w:tc>
          <w:tcPr>
            <w:tcW w:w="1080" w:type="dxa"/>
            <w:vMerge w:val="continue"/>
            <w:shd w:val="clear" w:color="000000" w:fill="FFFFFF"/>
            <w:vAlign w:val="center"/>
          </w:tcPr>
          <w:p>
            <w:pPr>
              <w:snapToGrid w:val="0"/>
              <w:jc w:val="center"/>
              <w:rPr>
                <w:rFonts w:ascii="仿宋" w:hAnsi="仿宋" w:eastAsia="仿宋" w:cs="仿宋"/>
                <w:kern w:val="0"/>
                <w:szCs w:val="21"/>
              </w:rPr>
            </w:pP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2020年3月底前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已建成铁路运输专线的要提高铁路货运量，未建设铁路转运线要加大铁路专用线的建设力度。</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市发改委</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潞州区政府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潞城区政府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壶关县政府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黎城县政府</w:t>
            </w:r>
          </w:p>
        </w:tc>
        <w:tc>
          <w:tcPr>
            <w:tcW w:w="1307"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崔云峰</w:t>
            </w:r>
          </w:p>
          <w:p>
            <w:pPr>
              <w:widowControl/>
              <w:snapToGrid w:val="0"/>
              <w:jc w:val="center"/>
              <w:rPr>
                <w:rFonts w:ascii="仿宋" w:hAnsi="仿宋" w:eastAsia="仿宋" w:cs="仿宋"/>
                <w:kern w:val="0"/>
                <w:szCs w:val="21"/>
              </w:rPr>
            </w:pPr>
            <w:r>
              <w:rPr>
                <w:rFonts w:hint="eastAsia" w:ascii="仿宋" w:hAnsi="仿宋" w:eastAsia="仿宋" w:cs="仿宋"/>
                <w:kern w:val="0"/>
                <w:szCs w:val="21"/>
              </w:rPr>
              <w:t>郭  强</w:t>
            </w:r>
          </w:p>
          <w:p>
            <w:pPr>
              <w:widowControl/>
              <w:snapToGrid w:val="0"/>
              <w:jc w:val="center"/>
              <w:rPr>
                <w:rFonts w:ascii="仿宋" w:hAnsi="仿宋" w:eastAsia="仿宋" w:cs="仿宋"/>
                <w:kern w:val="0"/>
                <w:szCs w:val="21"/>
              </w:rPr>
            </w:pPr>
            <w:r>
              <w:rPr>
                <w:rFonts w:hint="eastAsia" w:ascii="仿宋" w:hAnsi="仿宋" w:eastAsia="仿宋" w:cs="仿宋"/>
                <w:kern w:val="0"/>
                <w:szCs w:val="21"/>
              </w:rPr>
              <w:t>崔江华</w:t>
            </w:r>
          </w:p>
          <w:p>
            <w:pPr>
              <w:widowControl/>
              <w:snapToGrid w:val="0"/>
              <w:jc w:val="center"/>
              <w:rPr>
                <w:rFonts w:ascii="仿宋" w:hAnsi="仿宋" w:eastAsia="仿宋" w:cs="仿宋"/>
                <w:kern w:val="0"/>
                <w:szCs w:val="21"/>
              </w:rPr>
            </w:pPr>
            <w:r>
              <w:rPr>
                <w:rFonts w:hint="eastAsia" w:ascii="仿宋" w:hAnsi="仿宋" w:eastAsia="仿宋" w:cs="仿宋"/>
                <w:kern w:val="0"/>
                <w:szCs w:val="21"/>
              </w:rPr>
              <w:t>牛晨霞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67" w:type="dxa"/>
            <w:vMerge w:val="continue"/>
            <w:shd w:val="clear" w:color="000000" w:fill="FFFFFF"/>
            <w:vAlign w:val="center"/>
          </w:tcPr>
          <w:p>
            <w:pPr>
              <w:widowControl/>
              <w:snapToGrid w:val="0"/>
              <w:jc w:val="left"/>
              <w:rPr>
                <w:rFonts w:ascii="仿宋" w:hAnsi="仿宋" w:eastAsia="仿宋" w:cs="仿宋"/>
                <w:kern w:val="0"/>
                <w:szCs w:val="21"/>
              </w:rPr>
            </w:pPr>
          </w:p>
        </w:tc>
        <w:tc>
          <w:tcPr>
            <w:tcW w:w="1020" w:type="dxa"/>
            <w:vMerge w:val="continue"/>
            <w:shd w:val="clear" w:color="000000" w:fill="FFFFFF"/>
            <w:vAlign w:val="center"/>
          </w:tcPr>
          <w:p>
            <w:pPr>
              <w:widowControl/>
              <w:snapToGrid w:val="0"/>
              <w:jc w:val="left"/>
              <w:rPr>
                <w:rFonts w:ascii="仿宋" w:hAnsi="仿宋" w:eastAsia="仿宋" w:cs="仿宋"/>
                <w:kern w:val="0"/>
                <w:szCs w:val="21"/>
              </w:rPr>
            </w:pPr>
          </w:p>
        </w:tc>
        <w:tc>
          <w:tcPr>
            <w:tcW w:w="1080" w:type="dxa"/>
            <w:vMerge w:val="continue"/>
            <w:shd w:val="clear" w:color="auto" w:fill="auto"/>
            <w:vAlign w:val="center"/>
          </w:tcPr>
          <w:p>
            <w:pPr>
              <w:widowControl/>
              <w:snapToGrid w:val="0"/>
              <w:jc w:val="left"/>
              <w:rPr>
                <w:rFonts w:ascii="仿宋" w:hAnsi="仿宋" w:eastAsia="仿宋" w:cs="仿宋"/>
                <w:kern w:val="0"/>
                <w:szCs w:val="21"/>
              </w:rPr>
            </w:pP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按国家、省规定完成时限</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完成煤气放散自动点火装置的安装。</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vMerge w:val="continue"/>
            <w:shd w:val="clear" w:color="000000" w:fill="FFFFFF"/>
            <w:vAlign w:val="center"/>
          </w:tcPr>
          <w:p>
            <w:pPr>
              <w:widowControl/>
              <w:snapToGrid w:val="0"/>
              <w:jc w:val="center"/>
              <w:rPr>
                <w:rFonts w:ascii="仿宋" w:hAnsi="仿宋" w:eastAsia="仿宋" w:cs="仿宋"/>
                <w:kern w:val="0"/>
                <w:szCs w:val="21"/>
              </w:rPr>
            </w:pPr>
          </w:p>
        </w:tc>
        <w:tc>
          <w:tcPr>
            <w:tcW w:w="1307" w:type="dxa"/>
            <w:vMerge w:val="continue"/>
            <w:shd w:val="clear" w:color="000000" w:fill="FFFFFF"/>
            <w:vAlign w:val="center"/>
          </w:tcPr>
          <w:p>
            <w:pPr>
              <w:widowControl/>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67" w:type="dxa"/>
            <w:vMerge w:val="continue"/>
            <w:shd w:val="clear" w:color="000000" w:fill="FFFFFF"/>
            <w:vAlign w:val="center"/>
          </w:tcPr>
          <w:p>
            <w:pPr>
              <w:widowControl/>
              <w:snapToGrid w:val="0"/>
              <w:jc w:val="left"/>
              <w:rPr>
                <w:rFonts w:ascii="仿宋" w:hAnsi="仿宋" w:eastAsia="仿宋" w:cs="仿宋"/>
                <w:kern w:val="0"/>
                <w:szCs w:val="21"/>
              </w:rPr>
            </w:pPr>
          </w:p>
        </w:tc>
        <w:tc>
          <w:tcPr>
            <w:tcW w:w="1020" w:type="dxa"/>
            <w:vMerge w:val="continue"/>
            <w:shd w:val="clear" w:color="000000" w:fill="FFFFFF"/>
            <w:vAlign w:val="center"/>
          </w:tcPr>
          <w:p>
            <w:pPr>
              <w:widowControl/>
              <w:snapToGrid w:val="0"/>
              <w:jc w:val="left"/>
              <w:rPr>
                <w:rFonts w:ascii="仿宋" w:hAnsi="仿宋" w:eastAsia="仿宋" w:cs="仿宋"/>
                <w:kern w:val="0"/>
                <w:szCs w:val="21"/>
              </w:rPr>
            </w:pPr>
          </w:p>
        </w:tc>
        <w:tc>
          <w:tcPr>
            <w:tcW w:w="1080"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焦化特别排放改造</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按国家、省规定完成时限</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全市剩余9家835万吨焦化企业完成特别排放限值改造，停产的焦化企业完成特别排放限值改造后方可恢复生产。</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潞城区政府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屯留区政府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沁源县政府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郭  强</w:t>
            </w:r>
          </w:p>
          <w:p>
            <w:pPr>
              <w:widowControl/>
              <w:snapToGrid w:val="0"/>
              <w:jc w:val="center"/>
              <w:rPr>
                <w:rFonts w:ascii="仿宋" w:hAnsi="仿宋" w:eastAsia="仿宋" w:cs="仿宋"/>
                <w:kern w:val="0"/>
                <w:szCs w:val="21"/>
              </w:rPr>
            </w:pPr>
            <w:r>
              <w:rPr>
                <w:rFonts w:hint="eastAsia" w:ascii="仿宋" w:hAnsi="仿宋" w:eastAsia="仿宋" w:cs="仿宋"/>
                <w:kern w:val="0"/>
                <w:szCs w:val="21"/>
              </w:rPr>
              <w:t>翟卫华</w:t>
            </w:r>
          </w:p>
          <w:p>
            <w:pPr>
              <w:widowControl/>
              <w:snapToGrid w:val="0"/>
              <w:jc w:val="center"/>
              <w:rPr>
                <w:rFonts w:ascii="仿宋" w:hAnsi="仿宋" w:eastAsia="仿宋" w:cs="仿宋"/>
                <w:kern w:val="0"/>
                <w:szCs w:val="21"/>
              </w:rPr>
            </w:pPr>
            <w:r>
              <w:rPr>
                <w:rFonts w:hint="eastAsia" w:ascii="仿宋" w:hAnsi="仿宋" w:eastAsia="仿宋" w:cs="仿宋"/>
                <w:kern w:val="0"/>
                <w:szCs w:val="21"/>
              </w:rPr>
              <w:t>徐计连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7" w:type="dxa"/>
            <w:vMerge w:val="continue"/>
            <w:shd w:val="clear" w:color="000000" w:fill="FFFFFF"/>
            <w:vAlign w:val="center"/>
          </w:tcPr>
          <w:p>
            <w:pPr>
              <w:widowControl/>
              <w:snapToGrid w:val="0"/>
              <w:jc w:val="left"/>
              <w:rPr>
                <w:rFonts w:ascii="仿宋" w:hAnsi="仿宋" w:eastAsia="仿宋" w:cs="仿宋"/>
                <w:kern w:val="0"/>
                <w:szCs w:val="21"/>
              </w:rPr>
            </w:pPr>
          </w:p>
        </w:tc>
        <w:tc>
          <w:tcPr>
            <w:tcW w:w="1020" w:type="dxa"/>
            <w:vMerge w:val="continue"/>
            <w:shd w:val="clear" w:color="000000" w:fill="FFFFFF"/>
            <w:vAlign w:val="center"/>
          </w:tcPr>
          <w:p>
            <w:pPr>
              <w:widowControl/>
              <w:snapToGrid w:val="0"/>
              <w:jc w:val="left"/>
              <w:rPr>
                <w:rFonts w:ascii="仿宋" w:hAnsi="仿宋" w:eastAsia="仿宋" w:cs="仿宋"/>
                <w:kern w:val="0"/>
                <w:szCs w:val="21"/>
              </w:rPr>
            </w:pPr>
          </w:p>
        </w:tc>
        <w:tc>
          <w:tcPr>
            <w:tcW w:w="1080" w:type="dxa"/>
            <w:vMerge w:val="continue"/>
            <w:shd w:val="clear" w:color="auto" w:fill="auto"/>
            <w:vAlign w:val="center"/>
          </w:tcPr>
          <w:p>
            <w:pPr>
              <w:widowControl/>
              <w:snapToGrid w:val="0"/>
              <w:jc w:val="left"/>
              <w:rPr>
                <w:rFonts w:ascii="仿宋" w:hAnsi="仿宋" w:eastAsia="仿宋" w:cs="仿宋"/>
                <w:kern w:val="0"/>
                <w:szCs w:val="21"/>
              </w:rPr>
            </w:pP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2019年10月底前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对保留的焦炉加强无组织的管控，尤其是炉体炉门、废水处理及各类储罐的粉尘及VOCs治理，其中酚氰废水必须加盖密闭，焦炉浮顶罐废气必须收集处理。</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相关县区政府</w:t>
            </w:r>
          </w:p>
        </w:tc>
        <w:tc>
          <w:tcPr>
            <w:tcW w:w="1307"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相关县区长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67" w:type="dxa"/>
            <w:vMerge w:val="continue"/>
            <w:shd w:val="clear" w:color="000000" w:fill="FFFFFF"/>
            <w:vAlign w:val="center"/>
          </w:tcPr>
          <w:p>
            <w:pPr>
              <w:widowControl/>
              <w:snapToGrid w:val="0"/>
              <w:jc w:val="left"/>
              <w:rPr>
                <w:rFonts w:ascii="仿宋" w:hAnsi="仿宋" w:eastAsia="仿宋" w:cs="仿宋"/>
                <w:kern w:val="0"/>
                <w:szCs w:val="21"/>
              </w:rPr>
            </w:pPr>
          </w:p>
        </w:tc>
        <w:tc>
          <w:tcPr>
            <w:tcW w:w="1020" w:type="dxa"/>
            <w:vMerge w:val="continue"/>
            <w:shd w:val="clear" w:color="000000" w:fill="FFFFFF"/>
            <w:vAlign w:val="center"/>
          </w:tcPr>
          <w:p>
            <w:pPr>
              <w:widowControl/>
              <w:snapToGrid w:val="0"/>
              <w:jc w:val="left"/>
              <w:rPr>
                <w:rFonts w:ascii="仿宋" w:hAnsi="仿宋" w:eastAsia="仿宋" w:cs="仿宋"/>
                <w:kern w:val="0"/>
                <w:szCs w:val="21"/>
              </w:rPr>
            </w:pPr>
          </w:p>
        </w:tc>
        <w:tc>
          <w:tcPr>
            <w:tcW w:w="1080" w:type="dxa"/>
            <w:vMerge w:val="continue"/>
            <w:shd w:val="clear" w:color="auto" w:fill="auto"/>
            <w:vAlign w:val="center"/>
          </w:tcPr>
          <w:p>
            <w:pPr>
              <w:widowControl/>
              <w:snapToGrid w:val="0"/>
              <w:jc w:val="left"/>
              <w:rPr>
                <w:rFonts w:ascii="仿宋" w:hAnsi="仿宋" w:eastAsia="仿宋" w:cs="仿宋"/>
                <w:kern w:val="0"/>
                <w:szCs w:val="21"/>
              </w:rPr>
            </w:pP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2020年12月底前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按照《山西省推进运输结构调整实施方案》，加大焦炭运输结构的调整力度，到2020年底，出省焦炭基本上全部采用铁路运输。</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市发改委</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vMerge w:val="continue"/>
            <w:shd w:val="clear" w:color="000000" w:fill="FFFFFF"/>
            <w:vAlign w:val="center"/>
          </w:tcPr>
          <w:p>
            <w:pPr>
              <w:widowControl/>
              <w:snapToGrid w:val="0"/>
              <w:jc w:val="center"/>
              <w:rPr>
                <w:rFonts w:ascii="仿宋" w:hAnsi="仿宋" w:eastAsia="仿宋" w:cs="仿宋"/>
                <w:kern w:val="0"/>
                <w:szCs w:val="21"/>
              </w:rPr>
            </w:pPr>
          </w:p>
        </w:tc>
        <w:tc>
          <w:tcPr>
            <w:tcW w:w="1307" w:type="dxa"/>
            <w:vMerge w:val="continue"/>
            <w:shd w:val="clear" w:color="000000" w:fill="FFFFFF"/>
            <w:vAlign w:val="center"/>
          </w:tcPr>
          <w:p>
            <w:pPr>
              <w:widowControl/>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67" w:type="dxa"/>
            <w:vMerge w:val="continue"/>
            <w:shd w:val="clear" w:color="000000" w:fill="FFFFFF"/>
            <w:vAlign w:val="center"/>
          </w:tcPr>
          <w:p>
            <w:pPr>
              <w:widowControl/>
              <w:snapToGrid w:val="0"/>
              <w:jc w:val="left"/>
              <w:rPr>
                <w:rFonts w:ascii="仿宋" w:hAnsi="仿宋" w:eastAsia="仿宋" w:cs="仿宋"/>
                <w:kern w:val="0"/>
                <w:szCs w:val="21"/>
              </w:rPr>
            </w:pPr>
          </w:p>
        </w:tc>
        <w:tc>
          <w:tcPr>
            <w:tcW w:w="1020" w:type="dxa"/>
            <w:vMerge w:val="continue"/>
            <w:shd w:val="clear" w:color="000000" w:fill="FFFFFF"/>
            <w:vAlign w:val="center"/>
          </w:tcPr>
          <w:p>
            <w:pPr>
              <w:widowControl/>
              <w:snapToGrid w:val="0"/>
              <w:jc w:val="left"/>
              <w:rPr>
                <w:rFonts w:ascii="仿宋" w:hAnsi="仿宋" w:eastAsia="仿宋" w:cs="仿宋"/>
                <w:kern w:val="0"/>
                <w:szCs w:val="21"/>
              </w:rPr>
            </w:pP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无组织排放治理</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全市排查出的380家1329个点位完成物料（含废渣）运输、装卸、储存、转移、输送以及生产工艺过程等无组织排放的深度治理。</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767" w:type="dxa"/>
            <w:shd w:val="clear" w:color="000000" w:fill="FFFFFF"/>
            <w:vAlign w:val="center"/>
          </w:tcPr>
          <w:p>
            <w:pPr>
              <w:snapToGrid w:val="0"/>
              <w:jc w:val="center"/>
              <w:rPr>
                <w:rFonts w:ascii="仿宋" w:hAnsi="仿宋" w:eastAsia="仿宋" w:cs="仿宋"/>
                <w:kern w:val="0"/>
                <w:szCs w:val="21"/>
              </w:rPr>
            </w:pPr>
            <w:r>
              <w:rPr>
                <w:rFonts w:hint="eastAsia" w:ascii="仿宋" w:hAnsi="仿宋" w:eastAsia="仿宋" w:cs="仿宋"/>
                <w:kern w:val="0"/>
                <w:szCs w:val="21"/>
              </w:rPr>
              <w:t>产业结构调整</w:t>
            </w:r>
          </w:p>
        </w:tc>
        <w:tc>
          <w:tcPr>
            <w:tcW w:w="102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工业源污染治理</w:t>
            </w:r>
          </w:p>
        </w:tc>
        <w:tc>
          <w:tcPr>
            <w:tcW w:w="1080" w:type="dxa"/>
            <w:shd w:val="clear" w:color="auto" w:fill="auto"/>
            <w:vAlign w:val="center"/>
          </w:tcPr>
          <w:p>
            <w:pPr>
              <w:widowControl/>
              <w:snapToGrid w:val="0"/>
              <w:jc w:val="left"/>
              <w:rPr>
                <w:rFonts w:ascii="仿宋" w:hAnsi="仿宋" w:eastAsia="仿宋" w:cs="仿宋"/>
                <w:kern w:val="0"/>
                <w:szCs w:val="21"/>
              </w:rPr>
            </w:pPr>
            <w:r>
              <w:rPr>
                <w:rFonts w:hint="eastAsia" w:ascii="仿宋" w:hAnsi="仿宋" w:eastAsia="仿宋" w:cs="仿宋"/>
                <w:kern w:val="0"/>
                <w:szCs w:val="21"/>
              </w:rPr>
              <w:t>无组织排放治理</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2019年10月底前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山西潞安煤基清洁能源有限责任公司要主动评估污染排放对长治市主城区及襄垣县的影响，针对企业粉尘和VOCs排放制定“一厂一策”精细化管控方案，方案中要明确污染来源、治理措施和完成期限，完成治理后要常态化坚持。</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襄垣县政府</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贺思宇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67"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能源结构调整</w:t>
            </w: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清洁取暖</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清洁能源替代散煤</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2019年10月底前</w:t>
            </w:r>
          </w:p>
        </w:tc>
        <w:tc>
          <w:tcPr>
            <w:tcW w:w="5365" w:type="dxa"/>
            <w:vAlign w:val="center"/>
          </w:tcPr>
          <w:p>
            <w:pPr>
              <w:widowControl/>
              <w:snapToGrid w:val="0"/>
              <w:rPr>
                <w:rFonts w:ascii="仿宋" w:hAnsi="仿宋" w:eastAsia="仿宋" w:cs="仿宋"/>
                <w:kern w:val="0"/>
                <w:szCs w:val="21"/>
              </w:rPr>
            </w:pPr>
            <w:bookmarkStart w:id="2" w:name="_Hlk17442509"/>
            <w:r>
              <w:rPr>
                <w:rFonts w:hint="eastAsia" w:ascii="仿宋" w:hAnsi="仿宋" w:eastAsia="仿宋" w:cs="仿宋"/>
                <w:kern w:val="0"/>
                <w:szCs w:val="21"/>
              </w:rPr>
              <w:t>完成散煤治理22.1万户，其中，气代煤81277户、电代煤36528户、集中供热替代15310户、其他清洁能源替代87885户，替代散煤77.35万吨（1户3.5吨）。</w:t>
            </w:r>
            <w:bookmarkEnd w:id="2"/>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市发改委</w:t>
            </w:r>
          </w:p>
        </w:tc>
        <w:tc>
          <w:tcPr>
            <w:tcW w:w="136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市住建局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市能源局</w:t>
            </w:r>
          </w:p>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市农业农村局</w:t>
            </w:r>
          </w:p>
          <w:p>
            <w:pPr>
              <w:widowControl/>
              <w:snapToGrid w:val="0"/>
              <w:jc w:val="center"/>
              <w:rPr>
                <w:rFonts w:ascii="仿宋" w:hAnsi="仿宋" w:eastAsia="仿宋" w:cs="仿宋"/>
                <w:kern w:val="0"/>
                <w:szCs w:val="21"/>
              </w:rPr>
            </w:pPr>
            <w:r>
              <w:rPr>
                <w:rFonts w:hint="eastAsia" w:ascii="仿宋" w:hAnsi="仿宋" w:eastAsia="仿宋" w:cs="仿宋"/>
                <w:spacing w:val="-11"/>
                <w:kern w:val="0"/>
                <w:szCs w:val="21"/>
              </w:rPr>
              <w:t>市生态环境局</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67" w:type="dxa"/>
            <w:vMerge w:val="continue"/>
            <w:vAlign w:val="center"/>
          </w:tcPr>
          <w:p>
            <w:pPr>
              <w:snapToGrid w:val="0"/>
              <w:jc w:val="center"/>
              <w:rPr>
                <w:rFonts w:ascii="仿宋" w:hAnsi="仿宋" w:eastAsia="仿宋" w:cs="仿宋"/>
                <w:kern w:val="0"/>
                <w:szCs w:val="21"/>
              </w:rPr>
            </w:pPr>
          </w:p>
        </w:tc>
        <w:tc>
          <w:tcPr>
            <w:tcW w:w="1020" w:type="dxa"/>
            <w:vMerge w:val="continue"/>
            <w:vAlign w:val="center"/>
          </w:tcPr>
          <w:p>
            <w:pPr>
              <w:snapToGrid w:val="0"/>
              <w:jc w:val="center"/>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洁净煤替代散煤</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2019年10月底前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设置洁净煤供应点，对暂不具备清洁能源替代条件地区推广洁净煤替代散煤，替代35.3万户。</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市能源局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67" w:type="dxa"/>
            <w:vMerge w:val="continue"/>
            <w:vAlign w:val="center"/>
          </w:tcPr>
          <w:p>
            <w:pPr>
              <w:snapToGrid w:val="0"/>
              <w:jc w:val="center"/>
              <w:rPr>
                <w:rFonts w:ascii="仿宋" w:hAnsi="仿宋" w:eastAsia="仿宋" w:cs="仿宋"/>
                <w:kern w:val="0"/>
                <w:szCs w:val="21"/>
              </w:rPr>
            </w:pPr>
          </w:p>
        </w:tc>
        <w:tc>
          <w:tcPr>
            <w:tcW w:w="1020" w:type="dxa"/>
            <w:vMerge w:val="continue"/>
            <w:vAlign w:val="center"/>
          </w:tcPr>
          <w:p>
            <w:pPr>
              <w:widowControl/>
              <w:snapToGrid w:val="0"/>
              <w:jc w:val="center"/>
              <w:rPr>
                <w:rFonts w:ascii="仿宋" w:hAnsi="仿宋" w:eastAsia="仿宋" w:cs="仿宋"/>
                <w:kern w:val="0"/>
                <w:szCs w:val="21"/>
              </w:rPr>
            </w:pPr>
          </w:p>
        </w:tc>
        <w:tc>
          <w:tcPr>
            <w:tcW w:w="108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散煤管控</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对民用散煤销售企业每月煤质抽检覆盖率达到10%以上，全年抽检覆盖率100%。</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市市场监管局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市市场监管局</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李水平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vAlign w:val="center"/>
          </w:tcPr>
          <w:p>
            <w:pPr>
              <w:snapToGrid w:val="0"/>
              <w:jc w:val="center"/>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Merge w:val="continue"/>
            <w:vAlign w:val="center"/>
          </w:tcPr>
          <w:p>
            <w:pPr>
              <w:widowControl/>
              <w:snapToGrid w:val="0"/>
              <w:jc w:val="center"/>
              <w:rPr>
                <w:rFonts w:ascii="仿宋" w:hAnsi="仿宋" w:eastAsia="仿宋" w:cs="仿宋"/>
                <w:kern w:val="0"/>
                <w:szCs w:val="21"/>
              </w:rPr>
            </w:pP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vAlign w:val="center"/>
          </w:tcPr>
          <w:p>
            <w:pPr>
              <w:widowControl/>
              <w:snapToGrid w:val="0"/>
              <w:jc w:val="left"/>
              <w:rPr>
                <w:rFonts w:ascii="仿宋" w:hAnsi="仿宋" w:eastAsia="仿宋" w:cs="仿宋"/>
                <w:kern w:val="0"/>
                <w:szCs w:val="21"/>
              </w:rPr>
            </w:pPr>
            <w:r>
              <w:rPr>
                <w:rFonts w:hint="eastAsia" w:ascii="仿宋" w:hAnsi="仿宋" w:eastAsia="仿宋" w:cs="仿宋"/>
                <w:kern w:val="0"/>
                <w:szCs w:val="21"/>
              </w:rPr>
              <w:t>加强部门联动，严厉打击劣质煤流通、销售和使用。对抽检发现经营不合格散煤行为的，依法处罚。</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市市场监管局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市能源局</w:t>
            </w:r>
          </w:p>
        </w:tc>
        <w:tc>
          <w:tcPr>
            <w:tcW w:w="136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市公安局</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67" w:type="dxa"/>
            <w:vMerge w:val="continue"/>
            <w:vAlign w:val="center"/>
          </w:tcPr>
          <w:p>
            <w:pPr>
              <w:snapToGrid w:val="0"/>
              <w:jc w:val="center"/>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Merge w:val="continue"/>
            <w:vAlign w:val="center"/>
          </w:tcPr>
          <w:p>
            <w:pPr>
              <w:widowControl/>
              <w:snapToGrid w:val="0"/>
              <w:jc w:val="center"/>
              <w:rPr>
                <w:rFonts w:ascii="仿宋" w:hAnsi="仿宋" w:eastAsia="仿宋" w:cs="仿宋"/>
                <w:kern w:val="0"/>
                <w:szCs w:val="21"/>
              </w:rPr>
            </w:pP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2019年10月底前</w:t>
            </w:r>
          </w:p>
        </w:tc>
        <w:tc>
          <w:tcPr>
            <w:tcW w:w="5365" w:type="dxa"/>
            <w:vAlign w:val="center"/>
          </w:tcPr>
          <w:p>
            <w:pPr>
              <w:widowControl/>
              <w:snapToGrid w:val="0"/>
              <w:jc w:val="left"/>
              <w:rPr>
                <w:rFonts w:ascii="仿宋" w:hAnsi="仿宋" w:eastAsia="仿宋" w:cs="仿宋"/>
                <w:kern w:val="0"/>
                <w:szCs w:val="21"/>
              </w:rPr>
            </w:pPr>
            <w:r>
              <w:rPr>
                <w:rFonts w:hint="eastAsia" w:ascii="仿宋" w:hAnsi="仿宋" w:eastAsia="仿宋" w:cs="仿宋"/>
                <w:kern w:val="0"/>
                <w:szCs w:val="21"/>
              </w:rPr>
              <w:t>开展劣质煤专项清缴行动。</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市能源局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市市场监管局</w:t>
            </w:r>
          </w:p>
        </w:tc>
        <w:tc>
          <w:tcPr>
            <w:tcW w:w="136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市公安局</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67" w:type="dxa"/>
            <w:vMerge w:val="continue"/>
            <w:shd w:val="clear" w:color="auto" w:fill="auto"/>
            <w:vAlign w:val="center"/>
          </w:tcPr>
          <w:p>
            <w:pPr>
              <w:snapToGrid w:val="0"/>
              <w:jc w:val="center"/>
              <w:rPr>
                <w:rFonts w:ascii="仿宋" w:hAnsi="仿宋" w:eastAsia="仿宋" w:cs="仿宋"/>
                <w:kern w:val="0"/>
                <w:szCs w:val="21"/>
              </w:rPr>
            </w:pPr>
          </w:p>
        </w:tc>
        <w:tc>
          <w:tcPr>
            <w:tcW w:w="102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高污染燃料禁燃区</w:t>
            </w: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调整扩大禁燃区</w:t>
            </w:r>
            <w:r>
              <w:rPr>
                <w:rFonts w:hint="eastAsia" w:ascii="仿宋" w:hAnsi="仿宋" w:eastAsia="仿宋" w:cs="仿宋"/>
                <w:kern w:val="0"/>
                <w:szCs w:val="21"/>
              </w:rPr>
              <w:br w:type="textWrapping"/>
            </w:r>
            <w:r>
              <w:rPr>
                <w:rFonts w:hint="eastAsia" w:ascii="仿宋" w:hAnsi="仿宋" w:eastAsia="仿宋" w:cs="仿宋"/>
                <w:kern w:val="0"/>
                <w:szCs w:val="21"/>
              </w:rPr>
              <w:t>范围</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各县（区）将完成冬季清洁取暖改造的区域划入禁煤区，依法对违规使用高污染燃料的单位进行处罚。</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w:t>
            </w:r>
          </w:p>
          <w:p>
            <w:pPr>
              <w:widowControl/>
              <w:snapToGrid w:val="0"/>
              <w:jc w:val="center"/>
              <w:rPr>
                <w:rFonts w:ascii="仿宋" w:hAnsi="仿宋" w:eastAsia="仿宋" w:cs="仿宋"/>
                <w:kern w:val="0"/>
                <w:szCs w:val="21"/>
              </w:rPr>
            </w:pPr>
            <w:r>
              <w:rPr>
                <w:rFonts w:hint="eastAsia" w:ascii="仿宋" w:hAnsi="仿宋" w:eastAsia="仿宋" w:cs="仿宋"/>
                <w:kern w:val="0"/>
                <w:szCs w:val="21"/>
              </w:rPr>
              <w:t>境局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67" w:type="dxa"/>
            <w:vMerge w:val="restart"/>
            <w:shd w:val="clear" w:color="auto" w:fill="auto"/>
            <w:vAlign w:val="center"/>
          </w:tcPr>
          <w:p>
            <w:pPr>
              <w:widowControl/>
              <w:snapToGrid w:val="0"/>
              <w:jc w:val="left"/>
              <w:rPr>
                <w:rFonts w:ascii="仿宋" w:hAnsi="仿宋" w:eastAsia="仿宋" w:cs="仿宋"/>
                <w:kern w:val="0"/>
                <w:szCs w:val="21"/>
              </w:rPr>
            </w:pPr>
            <w:r>
              <w:rPr>
                <w:rFonts w:hint="eastAsia" w:ascii="仿宋" w:hAnsi="仿宋" w:eastAsia="仿宋" w:cs="仿宋"/>
                <w:kern w:val="0"/>
                <w:szCs w:val="21"/>
              </w:rPr>
              <w:t>能源结构调整</w:t>
            </w:r>
          </w:p>
        </w:tc>
        <w:tc>
          <w:tcPr>
            <w:tcW w:w="1020"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煤炭消费总量控制</w:t>
            </w: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煤炭消费总量削减</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全市煤炭消费总量较2018年实现负增长。</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市能源局</w:t>
            </w:r>
          </w:p>
        </w:tc>
        <w:tc>
          <w:tcPr>
            <w:tcW w:w="136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市发改委</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市生态环境局</w:t>
            </w:r>
          </w:p>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市市场监管局</w:t>
            </w: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vMerge w:val="continue"/>
            <w:shd w:val="clear" w:color="auto" w:fill="auto"/>
            <w:vAlign w:val="center"/>
          </w:tcPr>
          <w:p>
            <w:pPr>
              <w:widowControl/>
              <w:snapToGrid w:val="0"/>
              <w:jc w:val="left"/>
              <w:rPr>
                <w:rFonts w:ascii="仿宋" w:hAnsi="仿宋" w:eastAsia="仿宋" w:cs="仿宋"/>
                <w:kern w:val="0"/>
                <w:szCs w:val="21"/>
              </w:rPr>
            </w:pP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优化煤炭使用结构</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2019年非电用煤量较上年减少。</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市能源局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shd w:val="clear" w:color="auto" w:fill="auto"/>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煤炭消费总量控制</w:t>
            </w: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淘汰不达标燃煤机组</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淘汰关停山西漳泽电力股份有限公司漳泽发电分公司2台21万千瓦的不达标燃煤机组，共42万千瓦。</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市能源局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潞州区政府</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崔云峰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锅炉综合整治</w:t>
            </w: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锅炉管理台账</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对全市域35蒸吨以下燃煤锅炉开展“地毯式”排查。完善锅炉管理台账。</w:t>
            </w:r>
          </w:p>
        </w:tc>
        <w:tc>
          <w:tcPr>
            <w:tcW w:w="1235"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Merge w:val="restart"/>
            <w:shd w:val="clear" w:color="000000" w:fill="FFFFFF"/>
            <w:vAlign w:val="center"/>
          </w:tcPr>
          <w:p>
            <w:pPr>
              <w:widowControl/>
              <w:snapToGrid w:val="0"/>
              <w:jc w:val="center"/>
              <w:rPr>
                <w:rFonts w:ascii="仿宋" w:hAnsi="仿宋" w:eastAsia="仿宋" w:cs="仿宋"/>
                <w:kern w:val="0"/>
                <w:szCs w:val="21"/>
              </w:rPr>
            </w:pPr>
          </w:p>
        </w:tc>
        <w:tc>
          <w:tcPr>
            <w:tcW w:w="1513"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Merge w:val="restart"/>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vMerge w:val="continue"/>
            <w:shd w:val="clear" w:color="auto" w:fill="auto"/>
            <w:vAlign w:val="center"/>
          </w:tcPr>
          <w:p>
            <w:pPr>
              <w:widowControl/>
              <w:snapToGrid w:val="0"/>
              <w:jc w:val="left"/>
              <w:rPr>
                <w:rFonts w:ascii="仿宋" w:hAnsi="仿宋" w:eastAsia="仿宋" w:cs="仿宋"/>
                <w:kern w:val="0"/>
                <w:szCs w:val="21"/>
              </w:rPr>
            </w:pP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淘汰燃煤锅炉</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按国家、省规定完成时限</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全部淘汰10蒸吨及以下燃煤锅炉。</w:t>
            </w:r>
          </w:p>
        </w:tc>
        <w:tc>
          <w:tcPr>
            <w:tcW w:w="1235" w:type="dxa"/>
            <w:vMerge w:val="continue"/>
            <w:shd w:val="clear" w:color="000000" w:fill="FFFFFF"/>
            <w:vAlign w:val="center"/>
          </w:tcPr>
          <w:p>
            <w:pPr>
              <w:widowControl/>
              <w:snapToGrid w:val="0"/>
              <w:jc w:val="center"/>
              <w:rPr>
                <w:rFonts w:ascii="仿宋" w:hAnsi="仿宋" w:eastAsia="仿宋" w:cs="仿宋"/>
                <w:kern w:val="0"/>
                <w:szCs w:val="21"/>
              </w:rPr>
            </w:pPr>
          </w:p>
        </w:tc>
        <w:tc>
          <w:tcPr>
            <w:tcW w:w="1365" w:type="dxa"/>
            <w:vMerge w:val="continue"/>
            <w:shd w:val="clear" w:color="000000" w:fill="FFFFFF"/>
            <w:vAlign w:val="center"/>
          </w:tcPr>
          <w:p>
            <w:pPr>
              <w:widowControl/>
              <w:snapToGrid w:val="0"/>
              <w:jc w:val="center"/>
              <w:rPr>
                <w:rFonts w:ascii="仿宋" w:hAnsi="仿宋" w:eastAsia="仿宋" w:cs="仿宋"/>
                <w:kern w:val="0"/>
                <w:szCs w:val="21"/>
              </w:rPr>
            </w:pPr>
          </w:p>
        </w:tc>
        <w:tc>
          <w:tcPr>
            <w:tcW w:w="1513" w:type="dxa"/>
            <w:vMerge w:val="continue"/>
            <w:shd w:val="clear" w:color="000000" w:fill="FFFFFF"/>
            <w:vAlign w:val="center"/>
          </w:tcPr>
          <w:p>
            <w:pPr>
              <w:widowControl/>
              <w:snapToGrid w:val="0"/>
              <w:jc w:val="center"/>
              <w:rPr>
                <w:rFonts w:ascii="仿宋" w:hAnsi="仿宋" w:eastAsia="仿宋" w:cs="仿宋"/>
                <w:kern w:val="0"/>
                <w:szCs w:val="21"/>
              </w:rPr>
            </w:pPr>
          </w:p>
        </w:tc>
        <w:tc>
          <w:tcPr>
            <w:tcW w:w="1307" w:type="dxa"/>
            <w:vMerge w:val="continue"/>
            <w:shd w:val="clear" w:color="000000" w:fill="FFFFFF"/>
            <w:vAlign w:val="center"/>
          </w:tcPr>
          <w:p>
            <w:pPr>
              <w:widowControl/>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vMerge w:val="continue"/>
            <w:shd w:val="clear" w:color="auto" w:fill="auto"/>
            <w:vAlign w:val="center"/>
          </w:tcPr>
          <w:p>
            <w:pPr>
              <w:widowControl/>
              <w:snapToGrid w:val="0"/>
              <w:jc w:val="left"/>
              <w:rPr>
                <w:rFonts w:ascii="仿宋" w:hAnsi="仿宋" w:eastAsia="仿宋" w:cs="仿宋"/>
                <w:kern w:val="0"/>
                <w:szCs w:val="21"/>
              </w:rPr>
            </w:pP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锅炉超低排放改造</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按国家、省规定完成时限</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完成燃煤锅炉超低排放改造23台2110蒸吨。</w:t>
            </w:r>
          </w:p>
        </w:tc>
        <w:tc>
          <w:tcPr>
            <w:tcW w:w="1235" w:type="dxa"/>
            <w:vMerge w:val="continue"/>
            <w:shd w:val="clear" w:color="000000" w:fill="FFFFFF"/>
            <w:vAlign w:val="center"/>
          </w:tcPr>
          <w:p>
            <w:pPr>
              <w:widowControl/>
              <w:snapToGrid w:val="0"/>
              <w:jc w:val="center"/>
              <w:rPr>
                <w:rFonts w:ascii="仿宋" w:hAnsi="仿宋" w:eastAsia="仿宋" w:cs="仿宋"/>
                <w:kern w:val="0"/>
                <w:szCs w:val="21"/>
              </w:rPr>
            </w:pPr>
          </w:p>
        </w:tc>
        <w:tc>
          <w:tcPr>
            <w:tcW w:w="1365" w:type="dxa"/>
            <w:vMerge w:val="continue"/>
            <w:shd w:val="clear" w:color="000000" w:fill="FFFFFF"/>
            <w:vAlign w:val="center"/>
          </w:tcPr>
          <w:p>
            <w:pPr>
              <w:widowControl/>
              <w:snapToGrid w:val="0"/>
              <w:jc w:val="center"/>
              <w:rPr>
                <w:rFonts w:ascii="仿宋" w:hAnsi="仿宋" w:eastAsia="仿宋" w:cs="仿宋"/>
                <w:kern w:val="0"/>
                <w:szCs w:val="21"/>
              </w:rPr>
            </w:pPr>
          </w:p>
        </w:tc>
        <w:tc>
          <w:tcPr>
            <w:tcW w:w="1513" w:type="dxa"/>
            <w:vMerge w:val="continue"/>
            <w:shd w:val="clear" w:color="000000" w:fill="FFFFFF"/>
            <w:vAlign w:val="center"/>
          </w:tcPr>
          <w:p>
            <w:pPr>
              <w:widowControl/>
              <w:snapToGrid w:val="0"/>
              <w:jc w:val="center"/>
              <w:rPr>
                <w:rFonts w:ascii="仿宋" w:hAnsi="仿宋" w:eastAsia="仿宋" w:cs="仿宋"/>
                <w:kern w:val="0"/>
                <w:szCs w:val="21"/>
              </w:rPr>
            </w:pPr>
          </w:p>
        </w:tc>
        <w:tc>
          <w:tcPr>
            <w:tcW w:w="1307" w:type="dxa"/>
            <w:vMerge w:val="continue"/>
            <w:shd w:val="clear" w:color="000000" w:fill="FFFFFF"/>
            <w:vAlign w:val="center"/>
          </w:tcPr>
          <w:p>
            <w:pPr>
              <w:widowControl/>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vMerge w:val="continue"/>
            <w:shd w:val="clear" w:color="auto" w:fill="auto"/>
            <w:vAlign w:val="center"/>
          </w:tcPr>
          <w:p>
            <w:pPr>
              <w:widowControl/>
              <w:snapToGrid w:val="0"/>
              <w:jc w:val="left"/>
              <w:rPr>
                <w:rFonts w:ascii="仿宋" w:hAnsi="仿宋" w:eastAsia="仿宋" w:cs="仿宋"/>
                <w:kern w:val="0"/>
                <w:szCs w:val="21"/>
              </w:rPr>
            </w:pP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燃气锅炉低氮改造</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按国家、省规定完成时限</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完成燃气锅炉低氮改造25台183蒸吨。</w:t>
            </w:r>
          </w:p>
        </w:tc>
        <w:tc>
          <w:tcPr>
            <w:tcW w:w="1235" w:type="dxa"/>
            <w:vMerge w:val="continue"/>
            <w:shd w:val="clear" w:color="000000" w:fill="FFFFFF"/>
            <w:vAlign w:val="center"/>
          </w:tcPr>
          <w:p>
            <w:pPr>
              <w:widowControl/>
              <w:snapToGrid w:val="0"/>
              <w:jc w:val="center"/>
              <w:rPr>
                <w:rFonts w:ascii="仿宋" w:hAnsi="仿宋" w:eastAsia="仿宋" w:cs="仿宋"/>
                <w:kern w:val="0"/>
                <w:szCs w:val="21"/>
              </w:rPr>
            </w:pPr>
          </w:p>
        </w:tc>
        <w:tc>
          <w:tcPr>
            <w:tcW w:w="1365" w:type="dxa"/>
            <w:vMerge w:val="continue"/>
            <w:shd w:val="clear" w:color="000000" w:fill="FFFFFF"/>
            <w:vAlign w:val="center"/>
          </w:tcPr>
          <w:p>
            <w:pPr>
              <w:widowControl/>
              <w:snapToGrid w:val="0"/>
              <w:jc w:val="center"/>
              <w:rPr>
                <w:rFonts w:ascii="仿宋" w:hAnsi="仿宋" w:eastAsia="仿宋" w:cs="仿宋"/>
                <w:kern w:val="0"/>
                <w:szCs w:val="21"/>
              </w:rPr>
            </w:pPr>
          </w:p>
        </w:tc>
        <w:tc>
          <w:tcPr>
            <w:tcW w:w="1513" w:type="dxa"/>
            <w:vMerge w:val="continue"/>
            <w:shd w:val="clear" w:color="000000" w:fill="FFFFFF"/>
            <w:vAlign w:val="center"/>
          </w:tcPr>
          <w:p>
            <w:pPr>
              <w:widowControl/>
              <w:snapToGrid w:val="0"/>
              <w:jc w:val="center"/>
              <w:rPr>
                <w:rFonts w:ascii="仿宋" w:hAnsi="仿宋" w:eastAsia="仿宋" w:cs="仿宋"/>
                <w:kern w:val="0"/>
                <w:szCs w:val="21"/>
              </w:rPr>
            </w:pPr>
          </w:p>
        </w:tc>
        <w:tc>
          <w:tcPr>
            <w:tcW w:w="1307" w:type="dxa"/>
            <w:vMerge w:val="continue"/>
            <w:shd w:val="clear" w:color="000000" w:fill="FFFFFF"/>
            <w:vAlign w:val="center"/>
          </w:tcPr>
          <w:p>
            <w:pPr>
              <w:widowControl/>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767" w:type="dxa"/>
            <w:vMerge w:val="restart"/>
            <w:shd w:val="clear" w:color="auto" w:fill="auto"/>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运输结构调整</w:t>
            </w:r>
          </w:p>
          <w:p>
            <w:pPr>
              <w:snapToGrid w:val="0"/>
              <w:jc w:val="center"/>
              <w:rPr>
                <w:rFonts w:ascii="仿宋" w:hAnsi="仿宋" w:eastAsia="仿宋" w:cs="仿宋"/>
                <w:kern w:val="0"/>
                <w:szCs w:val="21"/>
              </w:rPr>
            </w:pP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运输结构调整</w:t>
            </w:r>
          </w:p>
          <w:p>
            <w:pPr>
              <w:widowControl/>
              <w:snapToGrid w:val="0"/>
              <w:jc w:val="center"/>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提升铁路货运量</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2019年铁路货运量比2017年增加600万吨。</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市发改委</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67" w:type="dxa"/>
            <w:vMerge w:val="continue"/>
            <w:shd w:val="clear" w:color="auto" w:fill="auto"/>
            <w:vAlign w:val="center"/>
          </w:tcPr>
          <w:p>
            <w:pPr>
              <w:snapToGrid w:val="0"/>
              <w:jc w:val="center"/>
              <w:rPr>
                <w:rFonts w:ascii="仿宋" w:hAnsi="仿宋" w:eastAsia="仿宋" w:cs="仿宋"/>
                <w:kern w:val="0"/>
                <w:szCs w:val="21"/>
              </w:rPr>
            </w:pPr>
          </w:p>
        </w:tc>
        <w:tc>
          <w:tcPr>
            <w:tcW w:w="1020" w:type="dxa"/>
            <w:vMerge w:val="continue"/>
            <w:vAlign w:val="center"/>
          </w:tcPr>
          <w:p>
            <w:pPr>
              <w:snapToGrid w:val="0"/>
              <w:jc w:val="center"/>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加快铁路专用线</w:t>
            </w:r>
          </w:p>
          <w:p>
            <w:pPr>
              <w:widowControl/>
              <w:snapToGrid w:val="0"/>
              <w:jc w:val="center"/>
              <w:rPr>
                <w:rFonts w:ascii="仿宋" w:hAnsi="仿宋" w:eastAsia="仿宋" w:cs="仿宋"/>
                <w:kern w:val="0"/>
                <w:szCs w:val="21"/>
              </w:rPr>
            </w:pPr>
            <w:r>
              <w:rPr>
                <w:rFonts w:hint="eastAsia" w:ascii="仿宋" w:hAnsi="仿宋" w:eastAsia="仿宋" w:cs="仿宋"/>
                <w:kern w:val="0"/>
                <w:szCs w:val="21"/>
              </w:rPr>
              <w:t>建设</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2020年12月底前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开展大宗货物年货运量150万吨及以上的大型工矿企业和物流园区摸底调查，按照宜铁则铁的原则，研究推进大宗货物“公转铁”方案。</w:t>
            </w:r>
          </w:p>
          <w:p>
            <w:pPr>
              <w:widowControl/>
              <w:snapToGrid w:val="0"/>
              <w:rPr>
                <w:rFonts w:ascii="仿宋" w:hAnsi="仿宋" w:eastAsia="仿宋" w:cs="仿宋"/>
                <w:kern w:val="0"/>
                <w:szCs w:val="21"/>
              </w:rPr>
            </w:pPr>
            <w:r>
              <w:rPr>
                <w:rFonts w:hint="eastAsia" w:ascii="仿宋" w:hAnsi="仿宋" w:eastAsia="仿宋" w:cs="仿宋"/>
                <w:kern w:val="0"/>
                <w:szCs w:val="21"/>
              </w:rPr>
              <w:t>加快推进金烨国际物流园项目铁路专运线、李村煤矿铁路专用线、山西潞安矿业（集团）有限责任公司古城煤矿专用铁路（古城煤矿至郭庄煤矿）、店上潞宝集运站等项目建设进度，力争提前完成施工建设。</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市发改委</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市商务局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67" w:type="dxa"/>
            <w:vMerge w:val="continue"/>
            <w:shd w:val="clear" w:color="auto" w:fill="auto"/>
            <w:vAlign w:val="center"/>
          </w:tcPr>
          <w:p>
            <w:pPr>
              <w:snapToGrid w:val="0"/>
              <w:jc w:val="center"/>
              <w:rPr>
                <w:rFonts w:ascii="仿宋" w:hAnsi="仿宋" w:eastAsia="仿宋" w:cs="仿宋"/>
                <w:kern w:val="0"/>
                <w:szCs w:val="21"/>
              </w:rPr>
            </w:pPr>
          </w:p>
        </w:tc>
        <w:tc>
          <w:tcPr>
            <w:tcW w:w="1020" w:type="dxa"/>
            <w:vMerge w:val="continue"/>
            <w:vAlign w:val="center"/>
          </w:tcPr>
          <w:p>
            <w:pPr>
              <w:snapToGrid w:val="0"/>
              <w:jc w:val="center"/>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发展新能源车</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新增公交、环卫、邮政、出租等车辆中新能源车比例达到80%。</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市城市管理局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市城市管理局</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连树斌</w:t>
            </w:r>
          </w:p>
          <w:p>
            <w:pPr>
              <w:widowControl/>
              <w:snapToGrid w:val="0"/>
              <w:jc w:val="center"/>
              <w:rPr>
                <w:rFonts w:ascii="仿宋" w:hAnsi="仿宋" w:eastAsia="仿宋" w:cs="仿宋"/>
                <w:kern w:val="0"/>
                <w:szCs w:val="21"/>
              </w:rPr>
            </w:pPr>
            <w:r>
              <w:rPr>
                <w:rFonts w:hint="eastAsia" w:ascii="仿宋" w:hAnsi="仿宋" w:eastAsia="仿宋" w:cs="仿宋"/>
                <w:kern w:val="0"/>
                <w:szCs w:val="21"/>
              </w:rPr>
              <w:t>王晓安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shd w:val="clear" w:color="auto" w:fill="auto"/>
            <w:vAlign w:val="center"/>
          </w:tcPr>
          <w:p>
            <w:pPr>
              <w:snapToGrid w:val="0"/>
              <w:jc w:val="center"/>
              <w:rPr>
                <w:rFonts w:ascii="仿宋" w:hAnsi="仿宋" w:eastAsia="仿宋" w:cs="仿宋"/>
                <w:kern w:val="0"/>
                <w:szCs w:val="21"/>
              </w:rPr>
            </w:pPr>
          </w:p>
        </w:tc>
        <w:tc>
          <w:tcPr>
            <w:tcW w:w="1020" w:type="dxa"/>
            <w:vMerge w:val="continue"/>
            <w:vAlign w:val="center"/>
          </w:tcPr>
          <w:p>
            <w:pPr>
              <w:widowControl/>
              <w:snapToGrid w:val="0"/>
              <w:jc w:val="center"/>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老旧车淘汰</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大力推进国三及以下排放标准营运柴油货车提前淘汰更新，加快淘汰采用稀薄燃烧技术和“油改气”的老旧燃气车辆。</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p>
            <w:pPr>
              <w:widowControl/>
              <w:snapToGrid w:val="0"/>
              <w:jc w:val="center"/>
              <w:rPr>
                <w:rFonts w:ascii="仿宋" w:hAnsi="仿宋" w:eastAsia="仿宋" w:cs="仿宋"/>
                <w:spacing w:val="-11"/>
                <w:kern w:val="0"/>
                <w:szCs w:val="21"/>
              </w:rPr>
            </w:pPr>
            <w:r>
              <w:rPr>
                <w:rFonts w:hint="eastAsia" w:ascii="仿宋" w:hAnsi="仿宋" w:eastAsia="仿宋" w:cs="仿宋"/>
                <w:spacing w:val="-23"/>
                <w:kern w:val="0"/>
                <w:szCs w:val="21"/>
              </w:rPr>
              <w:t>市生态环境局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市公安交警支队</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shd w:val="clear" w:color="auto" w:fill="auto"/>
            <w:vAlign w:val="center"/>
          </w:tcPr>
          <w:p>
            <w:pPr>
              <w:snapToGrid w:val="0"/>
              <w:jc w:val="center"/>
              <w:rPr>
                <w:rFonts w:ascii="仿宋" w:hAnsi="仿宋" w:eastAsia="仿宋" w:cs="仿宋"/>
                <w:kern w:val="0"/>
                <w:szCs w:val="21"/>
              </w:rPr>
            </w:pPr>
          </w:p>
        </w:tc>
        <w:tc>
          <w:tcPr>
            <w:tcW w:w="1020" w:type="dxa"/>
            <w:vMerge w:val="continue"/>
            <w:vAlign w:val="center"/>
          </w:tcPr>
          <w:p>
            <w:pPr>
              <w:widowControl/>
              <w:snapToGrid w:val="0"/>
              <w:jc w:val="center"/>
              <w:rPr>
                <w:rFonts w:ascii="仿宋" w:hAnsi="仿宋" w:eastAsia="仿宋" w:cs="仿宋"/>
                <w:kern w:val="0"/>
                <w:szCs w:val="21"/>
              </w:rPr>
            </w:pPr>
          </w:p>
        </w:tc>
        <w:tc>
          <w:tcPr>
            <w:tcW w:w="108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船舶淘汰更新</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推广使用电动、天然气等清洁能源或新能源船舶2艘。</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连树斌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shd w:val="clear" w:color="auto" w:fill="auto"/>
            <w:vAlign w:val="center"/>
          </w:tcPr>
          <w:p>
            <w:pPr>
              <w:snapToGrid w:val="0"/>
              <w:jc w:val="center"/>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Merge w:val="continue"/>
            <w:vAlign w:val="center"/>
          </w:tcPr>
          <w:p>
            <w:pPr>
              <w:widowControl/>
              <w:snapToGrid w:val="0"/>
              <w:jc w:val="left"/>
              <w:rPr>
                <w:rFonts w:ascii="仿宋" w:hAnsi="仿宋" w:eastAsia="仿宋" w:cs="仿宋"/>
                <w:kern w:val="0"/>
                <w:szCs w:val="21"/>
              </w:rPr>
            </w:pP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淘汰使用20年以上的内河航运船舶1艘。</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连树斌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767" w:type="dxa"/>
            <w:vMerge w:val="restart"/>
            <w:shd w:val="clear" w:color="auto" w:fill="auto"/>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运输结构调整</w:t>
            </w:r>
          </w:p>
          <w:p>
            <w:pPr>
              <w:snapToGrid w:val="0"/>
              <w:jc w:val="center"/>
              <w:rPr>
                <w:rFonts w:ascii="仿宋" w:hAnsi="仿宋" w:eastAsia="仿宋" w:cs="仿宋"/>
                <w:kern w:val="0"/>
                <w:szCs w:val="21"/>
              </w:rPr>
            </w:pP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车船燃油品质改善</w:t>
            </w:r>
          </w:p>
        </w:tc>
        <w:tc>
          <w:tcPr>
            <w:tcW w:w="108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油品和尿素质量</w:t>
            </w:r>
          </w:p>
          <w:p>
            <w:pPr>
              <w:widowControl/>
              <w:snapToGrid w:val="0"/>
              <w:jc w:val="center"/>
              <w:rPr>
                <w:rFonts w:ascii="仿宋" w:hAnsi="仿宋" w:eastAsia="仿宋" w:cs="仿宋"/>
                <w:kern w:val="0"/>
                <w:szCs w:val="21"/>
              </w:rPr>
            </w:pPr>
            <w:r>
              <w:rPr>
                <w:rFonts w:hint="eastAsia" w:ascii="仿宋" w:hAnsi="仿宋" w:eastAsia="仿宋" w:cs="仿宋"/>
                <w:kern w:val="0"/>
                <w:szCs w:val="21"/>
              </w:rPr>
              <w:t>抽查</w:t>
            </w:r>
          </w:p>
        </w:tc>
        <w:tc>
          <w:tcPr>
            <w:tcW w:w="120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强化油品质量监管，按照年度抽检计划，全市368个加油站（点）抽测车用汽柴油油品368个批次，从高速公路、国道、省道沿线加油站抽检尿素100次以上。重点抽测柴油，确保实现年度全覆盖。</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市市场监管局</w:t>
            </w:r>
          </w:p>
        </w:tc>
        <w:tc>
          <w:tcPr>
            <w:tcW w:w="136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市公安局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市商务局</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67" w:type="dxa"/>
            <w:vMerge w:val="continue"/>
            <w:shd w:val="clear" w:color="auto" w:fill="auto"/>
            <w:vAlign w:val="center"/>
          </w:tcPr>
          <w:p>
            <w:pPr>
              <w:snapToGrid w:val="0"/>
              <w:jc w:val="center"/>
              <w:rPr>
                <w:rFonts w:ascii="仿宋" w:hAnsi="仿宋" w:eastAsia="仿宋" w:cs="仿宋"/>
                <w:kern w:val="0"/>
                <w:szCs w:val="21"/>
              </w:rPr>
            </w:pPr>
          </w:p>
        </w:tc>
        <w:tc>
          <w:tcPr>
            <w:tcW w:w="1020" w:type="dxa"/>
            <w:vMerge w:val="continue"/>
            <w:vAlign w:val="center"/>
          </w:tcPr>
          <w:p>
            <w:pPr>
              <w:widowControl/>
              <w:snapToGrid w:val="0"/>
              <w:jc w:val="center"/>
              <w:rPr>
                <w:rFonts w:ascii="仿宋" w:hAnsi="仿宋" w:eastAsia="仿宋" w:cs="仿宋"/>
                <w:kern w:val="0"/>
                <w:szCs w:val="21"/>
              </w:rPr>
            </w:pPr>
          </w:p>
        </w:tc>
        <w:tc>
          <w:tcPr>
            <w:tcW w:w="1080" w:type="dxa"/>
            <w:vMerge w:val="continue"/>
            <w:vAlign w:val="center"/>
          </w:tcPr>
          <w:p>
            <w:pPr>
              <w:widowControl/>
              <w:snapToGrid w:val="0"/>
              <w:jc w:val="center"/>
              <w:rPr>
                <w:rFonts w:ascii="仿宋" w:hAnsi="仿宋" w:eastAsia="仿宋" w:cs="仿宋"/>
                <w:kern w:val="0"/>
                <w:szCs w:val="21"/>
              </w:rPr>
            </w:pPr>
          </w:p>
        </w:tc>
        <w:tc>
          <w:tcPr>
            <w:tcW w:w="1200" w:type="dxa"/>
            <w:vMerge w:val="continue"/>
            <w:vAlign w:val="center"/>
          </w:tcPr>
          <w:p>
            <w:pPr>
              <w:widowControl/>
              <w:snapToGrid w:val="0"/>
              <w:jc w:val="center"/>
              <w:rPr>
                <w:rFonts w:ascii="仿宋" w:hAnsi="仿宋" w:eastAsia="仿宋" w:cs="仿宋"/>
                <w:kern w:val="0"/>
                <w:szCs w:val="21"/>
              </w:rPr>
            </w:pP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开展对大型工业企业和机场自备油库油品质量专项检查，对发现的问题依法依规进行处置。</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市应急局</w:t>
            </w:r>
          </w:p>
        </w:tc>
        <w:tc>
          <w:tcPr>
            <w:tcW w:w="136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市市场局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市商务局</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767" w:type="dxa"/>
            <w:vMerge w:val="continue"/>
            <w:shd w:val="clear" w:color="auto" w:fill="auto"/>
            <w:vAlign w:val="center"/>
          </w:tcPr>
          <w:p>
            <w:pPr>
              <w:snapToGrid w:val="0"/>
              <w:jc w:val="center"/>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打击黑加油站点</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按国家、省规定完成时限</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开展打击黑加油站点专项行动，对黑加油站查处取缔工作进行督导，防止死灰复燃。从柴油货车油箱和尿素箱抽取检测柴油样品和车用尿素样品各100个以上。</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市商务局</w:t>
            </w:r>
          </w:p>
        </w:tc>
        <w:tc>
          <w:tcPr>
            <w:tcW w:w="136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市公安局</w:t>
            </w:r>
          </w:p>
          <w:p>
            <w:pPr>
              <w:widowControl/>
              <w:snapToGrid w:val="0"/>
              <w:jc w:val="center"/>
              <w:rPr>
                <w:rFonts w:ascii="仿宋" w:hAnsi="仿宋" w:eastAsia="仿宋" w:cs="仿宋"/>
                <w:kern w:val="0"/>
                <w:szCs w:val="21"/>
              </w:rPr>
            </w:pPr>
            <w:r>
              <w:rPr>
                <w:rFonts w:hint="eastAsia" w:ascii="仿宋" w:hAnsi="仿宋" w:eastAsia="仿宋" w:cs="仿宋"/>
                <w:spacing w:val="-11"/>
                <w:kern w:val="0"/>
                <w:szCs w:val="21"/>
              </w:rPr>
              <w:t>市市场监管局</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shd w:val="clear" w:color="auto" w:fill="auto"/>
            <w:vAlign w:val="center"/>
          </w:tcPr>
          <w:p>
            <w:pPr>
              <w:snapToGrid w:val="0"/>
              <w:jc w:val="center"/>
              <w:rPr>
                <w:rFonts w:ascii="仿宋" w:hAnsi="仿宋" w:eastAsia="仿宋" w:cs="仿宋"/>
                <w:kern w:val="0"/>
                <w:szCs w:val="21"/>
              </w:rPr>
            </w:pP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在用车环境管理</w:t>
            </w:r>
          </w:p>
        </w:tc>
        <w:tc>
          <w:tcPr>
            <w:tcW w:w="108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在用车执法监管</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秋冬季期间监督抽测柴油车数量不低于当地柴油车保有量的80%。</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市公安交警支队</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67" w:type="dxa"/>
            <w:vMerge w:val="continue"/>
            <w:shd w:val="clear" w:color="auto" w:fill="auto"/>
            <w:vAlign w:val="center"/>
          </w:tcPr>
          <w:p>
            <w:pPr>
              <w:snapToGrid w:val="0"/>
              <w:jc w:val="center"/>
              <w:rPr>
                <w:rFonts w:ascii="仿宋" w:hAnsi="仿宋" w:eastAsia="仿宋" w:cs="仿宋"/>
                <w:kern w:val="0"/>
                <w:szCs w:val="21"/>
              </w:rPr>
            </w:pPr>
          </w:p>
        </w:tc>
        <w:tc>
          <w:tcPr>
            <w:tcW w:w="1020" w:type="dxa"/>
            <w:vMerge w:val="continue"/>
            <w:vAlign w:val="center"/>
          </w:tcPr>
          <w:p>
            <w:pPr>
              <w:snapToGrid w:val="0"/>
              <w:jc w:val="center"/>
              <w:rPr>
                <w:rFonts w:ascii="仿宋" w:hAnsi="仿宋" w:eastAsia="仿宋" w:cs="仿宋"/>
                <w:kern w:val="0"/>
                <w:szCs w:val="21"/>
              </w:rPr>
            </w:pPr>
          </w:p>
        </w:tc>
        <w:tc>
          <w:tcPr>
            <w:tcW w:w="1080" w:type="dxa"/>
            <w:vMerge w:val="continue"/>
            <w:vAlign w:val="center"/>
          </w:tcPr>
          <w:p>
            <w:pPr>
              <w:snapToGrid w:val="0"/>
              <w:jc w:val="center"/>
              <w:rPr>
                <w:rFonts w:ascii="仿宋" w:hAnsi="仿宋" w:eastAsia="仿宋" w:cs="仿宋"/>
                <w:kern w:val="0"/>
                <w:szCs w:val="21"/>
              </w:rPr>
            </w:pP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按国家、省规定完成时限</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在主城区部署多部门全天候综合检测站5个，覆盖主要物流通道和城市入口，并投入运行。</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tc>
        <w:tc>
          <w:tcPr>
            <w:tcW w:w="1365" w:type="dxa"/>
            <w:vAlign w:val="center"/>
          </w:tcPr>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市生态环境局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市公安交警支队</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连树斌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67" w:type="dxa"/>
            <w:vMerge w:val="continue"/>
            <w:shd w:val="clear" w:color="auto" w:fill="auto"/>
            <w:vAlign w:val="center"/>
          </w:tcPr>
          <w:p>
            <w:pPr>
              <w:widowControl/>
              <w:snapToGrid w:val="0"/>
              <w:jc w:val="center"/>
              <w:rPr>
                <w:rFonts w:ascii="仿宋" w:hAnsi="仿宋" w:eastAsia="仿宋" w:cs="仿宋"/>
                <w:kern w:val="0"/>
                <w:szCs w:val="21"/>
              </w:rPr>
            </w:pPr>
          </w:p>
        </w:tc>
        <w:tc>
          <w:tcPr>
            <w:tcW w:w="1020" w:type="dxa"/>
            <w:vMerge w:val="continue"/>
            <w:vAlign w:val="center"/>
          </w:tcPr>
          <w:p>
            <w:pPr>
              <w:widowControl/>
              <w:snapToGrid w:val="0"/>
              <w:jc w:val="center"/>
              <w:rPr>
                <w:rFonts w:ascii="仿宋" w:hAnsi="仿宋" w:eastAsia="仿宋" w:cs="仿宋"/>
                <w:kern w:val="0"/>
                <w:szCs w:val="21"/>
              </w:rPr>
            </w:pPr>
          </w:p>
        </w:tc>
        <w:tc>
          <w:tcPr>
            <w:tcW w:w="1080" w:type="dxa"/>
            <w:vMerge w:val="continue"/>
            <w:vAlign w:val="center"/>
          </w:tcPr>
          <w:p>
            <w:pPr>
              <w:widowControl/>
              <w:snapToGrid w:val="0"/>
              <w:jc w:val="center"/>
              <w:rPr>
                <w:rFonts w:ascii="仿宋" w:hAnsi="仿宋" w:eastAsia="仿宋" w:cs="仿宋"/>
                <w:kern w:val="0"/>
                <w:szCs w:val="21"/>
              </w:rPr>
            </w:pP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对全市25家排放检验机构每季度检查一次，实现排放检验机构监管全覆盖。</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767" w:type="dxa"/>
            <w:vMerge w:val="restart"/>
            <w:shd w:val="clear" w:color="auto" w:fill="auto"/>
            <w:vAlign w:val="center"/>
          </w:tcPr>
          <w:p>
            <w:pPr>
              <w:snapToGrid w:val="0"/>
              <w:jc w:val="center"/>
              <w:rPr>
                <w:rFonts w:ascii="仿宋" w:hAnsi="仿宋" w:eastAsia="仿宋" w:cs="仿宋"/>
                <w:kern w:val="0"/>
                <w:szCs w:val="21"/>
              </w:rPr>
            </w:pPr>
            <w:r>
              <w:rPr>
                <w:rFonts w:hint="eastAsia" w:ascii="仿宋" w:hAnsi="仿宋" w:eastAsia="仿宋" w:cs="仿宋"/>
                <w:kern w:val="0"/>
                <w:szCs w:val="21"/>
              </w:rPr>
              <w:t>运输结构调整</w:t>
            </w: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在用车环境管理</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在用车执法监管</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2019年10月底前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构建超标柴油车黑名单，将遥感监测（含黑烟抓拍）、路检执法发现的超标车辆纳入黑名单，实现与公安交管、交通等部门信息共享并动态管理。推广使用“驾驶排放不合格的机动车上道路行驶的”交通违法处罚代码6063，由生态环境部门取证，公安交管部门对路检路查和黑烟抓拍发现的上路行驶超标车辆进行处罚，并由交通部门负责强制维修。</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市公安交警支队</w:t>
            </w:r>
          </w:p>
        </w:tc>
        <w:tc>
          <w:tcPr>
            <w:tcW w:w="136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市公安交警支队</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市公安交警支队</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赵晚花</w:t>
            </w:r>
          </w:p>
          <w:p>
            <w:pPr>
              <w:widowControl/>
              <w:snapToGrid w:val="0"/>
              <w:jc w:val="center"/>
              <w:rPr>
                <w:rFonts w:ascii="仿宋" w:hAnsi="仿宋" w:eastAsia="仿宋" w:cs="仿宋"/>
                <w:kern w:val="0"/>
                <w:szCs w:val="21"/>
              </w:rPr>
            </w:pPr>
            <w:r>
              <w:rPr>
                <w:rFonts w:hint="eastAsia" w:ascii="仿宋" w:hAnsi="仿宋" w:eastAsia="仿宋" w:cs="仿宋"/>
                <w:kern w:val="0"/>
                <w:szCs w:val="21"/>
              </w:rPr>
              <w:t>连树斌</w:t>
            </w:r>
          </w:p>
          <w:p>
            <w:pPr>
              <w:widowControl/>
              <w:snapToGrid w:val="0"/>
              <w:jc w:val="center"/>
              <w:rPr>
                <w:rFonts w:ascii="仿宋" w:hAnsi="仿宋" w:eastAsia="仿宋" w:cs="仿宋"/>
                <w:kern w:val="0"/>
                <w:szCs w:val="21"/>
              </w:rPr>
            </w:pPr>
            <w:r>
              <w:rPr>
                <w:rFonts w:hint="eastAsia" w:ascii="仿宋" w:hAnsi="仿宋" w:eastAsia="仿宋" w:cs="仿宋"/>
                <w:kern w:val="0"/>
                <w:szCs w:val="21"/>
              </w:rPr>
              <w:t>王  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用车大户入户检查</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对柴油车超过20辆的用车单位及运输企业以及柴油车集中停放地开展尾气入户抽查检查，抽查企业153家次。</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非道路移动机械环境</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管理</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备案登记</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完成非道路移动机械摸底调查和编码登记。</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排放检验</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以施工工地和机场、物流园区、高排放控制区等为重点，开展非道路移动机械抽测工作，年度抽检率达到50%。</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机场岸电</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2020年12月底前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2019年完成可研编制工作，2020年底前完成现有机场岸电廊桥APU建设3个，做到全覆盖。</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长治机场</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长治机场</w:t>
            </w:r>
          </w:p>
        </w:tc>
        <w:tc>
          <w:tcPr>
            <w:tcW w:w="1307" w:type="dxa"/>
            <w:vAlign w:val="center"/>
          </w:tcPr>
          <w:p>
            <w:pPr>
              <w:widowControl/>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67"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用地结构调整</w:t>
            </w: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矿山综合整治</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强化露天矿山综合治理</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对污染治理不规范的露天矿山，依法责令停产整治，不达标不得恢复生产。对责任主体灭失露天矿山迹地进行综合治理。</w:t>
            </w:r>
          </w:p>
        </w:tc>
        <w:tc>
          <w:tcPr>
            <w:tcW w:w="1235" w:type="dxa"/>
            <w:vAlign w:val="center"/>
          </w:tcPr>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市规划和自然资源局</w:t>
            </w:r>
          </w:p>
        </w:tc>
        <w:tc>
          <w:tcPr>
            <w:tcW w:w="1365" w:type="dxa"/>
            <w:vAlign w:val="center"/>
          </w:tcPr>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市生态环境局</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7" w:type="dxa"/>
            <w:vMerge w:val="continue"/>
            <w:vAlign w:val="center"/>
          </w:tcPr>
          <w:p>
            <w:pPr>
              <w:snapToGrid w:val="0"/>
              <w:jc w:val="center"/>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矸石山综合治理</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16座矸石山完成生态环境恢复治理。</w:t>
            </w:r>
          </w:p>
        </w:tc>
        <w:tc>
          <w:tcPr>
            <w:tcW w:w="1235" w:type="dxa"/>
            <w:vAlign w:val="center"/>
          </w:tcPr>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市规划和自然资源局</w:t>
            </w:r>
          </w:p>
        </w:tc>
        <w:tc>
          <w:tcPr>
            <w:tcW w:w="1365" w:type="dxa"/>
            <w:vAlign w:val="center"/>
          </w:tcPr>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市生态环境局</w:t>
            </w:r>
          </w:p>
        </w:tc>
        <w:tc>
          <w:tcPr>
            <w:tcW w:w="1513" w:type="dxa"/>
            <w:vAlign w:val="center"/>
          </w:tcPr>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各相关</w:t>
            </w:r>
          </w:p>
          <w:p>
            <w:pPr>
              <w:widowControl/>
              <w:snapToGrid w:val="0"/>
              <w:jc w:val="center"/>
              <w:rPr>
                <w:rFonts w:ascii="仿宋" w:hAnsi="仿宋" w:eastAsia="仿宋" w:cs="仿宋"/>
                <w:kern w:val="0"/>
                <w:szCs w:val="21"/>
              </w:rPr>
            </w:pPr>
            <w:r>
              <w:rPr>
                <w:rFonts w:hint="eastAsia" w:ascii="仿宋" w:hAnsi="仿宋" w:eastAsia="仿宋" w:cs="仿宋"/>
                <w:spacing w:val="-11"/>
                <w:kern w:val="0"/>
                <w:szCs w:val="21"/>
              </w:rPr>
              <w:t>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相关县区长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7" w:type="dxa"/>
            <w:vMerge w:val="restart"/>
            <w:vAlign w:val="center"/>
          </w:tcPr>
          <w:p>
            <w:pPr>
              <w:snapToGrid w:val="0"/>
              <w:jc w:val="center"/>
              <w:rPr>
                <w:rFonts w:ascii="仿宋" w:hAnsi="仿宋" w:eastAsia="仿宋" w:cs="仿宋"/>
                <w:kern w:val="0"/>
                <w:szCs w:val="21"/>
              </w:rPr>
            </w:pPr>
            <w:r>
              <w:rPr>
                <w:rFonts w:hint="eastAsia" w:ascii="仿宋" w:hAnsi="仿宋" w:eastAsia="仿宋" w:cs="仿宋"/>
                <w:kern w:val="0"/>
                <w:szCs w:val="21"/>
              </w:rPr>
              <w:t>用地结构调整</w:t>
            </w: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扬尘综合治理</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建筑扬尘治理</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严格落实施工工地“六个百分之百”要求。</w:t>
            </w:r>
          </w:p>
        </w:tc>
        <w:tc>
          <w:tcPr>
            <w:tcW w:w="1235"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市城市管理局</w:t>
            </w:r>
          </w:p>
        </w:tc>
        <w:tc>
          <w:tcPr>
            <w:tcW w:w="1365"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市住建局</w:t>
            </w:r>
          </w:p>
        </w:tc>
        <w:tc>
          <w:tcPr>
            <w:tcW w:w="1513"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7" w:type="dxa"/>
            <w:vMerge w:val="continue"/>
            <w:vAlign w:val="center"/>
          </w:tcPr>
          <w:p>
            <w:pPr>
              <w:snapToGrid w:val="0"/>
              <w:jc w:val="center"/>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施工扬尘管理清单</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定期动态更新施工工地管理清单。</w:t>
            </w:r>
          </w:p>
        </w:tc>
        <w:tc>
          <w:tcPr>
            <w:tcW w:w="1235" w:type="dxa"/>
            <w:vMerge w:val="continue"/>
            <w:vAlign w:val="center"/>
          </w:tcPr>
          <w:p>
            <w:pPr>
              <w:widowControl/>
              <w:snapToGrid w:val="0"/>
              <w:jc w:val="center"/>
              <w:rPr>
                <w:rFonts w:ascii="仿宋" w:hAnsi="仿宋" w:eastAsia="仿宋" w:cs="仿宋"/>
                <w:kern w:val="0"/>
                <w:szCs w:val="21"/>
              </w:rPr>
            </w:pPr>
          </w:p>
        </w:tc>
        <w:tc>
          <w:tcPr>
            <w:tcW w:w="1365" w:type="dxa"/>
            <w:vMerge w:val="continue"/>
            <w:vAlign w:val="center"/>
          </w:tcPr>
          <w:p>
            <w:pPr>
              <w:widowControl/>
              <w:snapToGrid w:val="0"/>
              <w:jc w:val="center"/>
              <w:rPr>
                <w:rFonts w:ascii="仿宋" w:hAnsi="仿宋" w:eastAsia="仿宋" w:cs="仿宋"/>
                <w:kern w:val="0"/>
                <w:szCs w:val="21"/>
              </w:rPr>
            </w:pPr>
          </w:p>
        </w:tc>
        <w:tc>
          <w:tcPr>
            <w:tcW w:w="1513" w:type="dxa"/>
            <w:vMerge w:val="continue"/>
            <w:vAlign w:val="center"/>
          </w:tcPr>
          <w:p>
            <w:pPr>
              <w:widowControl/>
              <w:snapToGrid w:val="0"/>
              <w:jc w:val="center"/>
              <w:rPr>
                <w:rFonts w:ascii="仿宋" w:hAnsi="仿宋" w:eastAsia="仿宋" w:cs="仿宋"/>
                <w:kern w:val="0"/>
                <w:szCs w:val="21"/>
              </w:rPr>
            </w:pPr>
          </w:p>
        </w:tc>
        <w:tc>
          <w:tcPr>
            <w:tcW w:w="1307" w:type="dxa"/>
            <w:vMerge w:val="continue"/>
            <w:vAlign w:val="center"/>
          </w:tcPr>
          <w:p>
            <w:pPr>
              <w:widowControl/>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67" w:type="dxa"/>
            <w:vMerge w:val="continue"/>
            <w:vAlign w:val="center"/>
          </w:tcPr>
          <w:p>
            <w:pPr>
              <w:widowControl/>
              <w:snapToGrid w:val="0"/>
              <w:jc w:val="center"/>
              <w:rPr>
                <w:rFonts w:ascii="仿宋" w:hAnsi="仿宋" w:eastAsia="仿宋" w:cs="仿宋"/>
                <w:kern w:val="0"/>
                <w:szCs w:val="21"/>
              </w:rPr>
            </w:pPr>
          </w:p>
        </w:tc>
        <w:tc>
          <w:tcPr>
            <w:tcW w:w="1020" w:type="dxa"/>
            <w:vMerge w:val="continue"/>
            <w:vAlign w:val="center"/>
          </w:tcPr>
          <w:p>
            <w:pPr>
              <w:widowControl/>
              <w:snapToGrid w:val="0"/>
              <w:jc w:val="center"/>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施工扬尘监管</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5000平方米及以上建筑工地在扬尘作业场所和工地车辆出入位置安装扬尘在线监测和视频监控（其中，视频监控应满足对工地作业现场和车辆进出情况监控要求），并与当地行业主管部门和生态环境部门联网。</w:t>
            </w:r>
          </w:p>
        </w:tc>
        <w:tc>
          <w:tcPr>
            <w:tcW w:w="1235" w:type="dxa"/>
            <w:vMerge w:val="continue"/>
            <w:vAlign w:val="center"/>
          </w:tcPr>
          <w:p>
            <w:pPr>
              <w:widowControl/>
              <w:snapToGrid w:val="0"/>
              <w:jc w:val="center"/>
              <w:rPr>
                <w:rFonts w:ascii="仿宋" w:hAnsi="仿宋" w:eastAsia="仿宋" w:cs="仿宋"/>
                <w:kern w:val="0"/>
                <w:szCs w:val="21"/>
              </w:rPr>
            </w:pPr>
          </w:p>
        </w:tc>
        <w:tc>
          <w:tcPr>
            <w:tcW w:w="1365" w:type="dxa"/>
            <w:vMerge w:val="continue"/>
            <w:vAlign w:val="center"/>
          </w:tcPr>
          <w:p>
            <w:pPr>
              <w:widowControl/>
              <w:snapToGrid w:val="0"/>
              <w:jc w:val="center"/>
              <w:rPr>
                <w:rFonts w:ascii="仿宋" w:hAnsi="仿宋" w:eastAsia="仿宋" w:cs="仿宋"/>
                <w:kern w:val="0"/>
                <w:szCs w:val="21"/>
              </w:rPr>
            </w:pPr>
          </w:p>
        </w:tc>
        <w:tc>
          <w:tcPr>
            <w:tcW w:w="1513" w:type="dxa"/>
            <w:vMerge w:val="continue"/>
            <w:vAlign w:val="center"/>
          </w:tcPr>
          <w:p>
            <w:pPr>
              <w:widowControl/>
              <w:snapToGrid w:val="0"/>
              <w:jc w:val="center"/>
              <w:rPr>
                <w:rFonts w:ascii="仿宋" w:hAnsi="仿宋" w:eastAsia="仿宋" w:cs="仿宋"/>
                <w:kern w:val="0"/>
                <w:szCs w:val="21"/>
              </w:rPr>
            </w:pPr>
          </w:p>
        </w:tc>
        <w:tc>
          <w:tcPr>
            <w:tcW w:w="1307" w:type="dxa"/>
            <w:vMerge w:val="continue"/>
            <w:vAlign w:val="center"/>
          </w:tcPr>
          <w:p>
            <w:pPr>
              <w:widowControl/>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center"/>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施工扬尘监管</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加强扬尘在线监测数据的应用，现场在线监控PM</w:t>
            </w:r>
            <w:r>
              <w:rPr>
                <w:rFonts w:hint="eastAsia" w:ascii="仿宋" w:hAnsi="仿宋" w:eastAsia="仿宋" w:cs="仿宋"/>
                <w:kern w:val="0"/>
                <w:szCs w:val="21"/>
                <w:vertAlign w:val="subscript"/>
              </w:rPr>
              <w:t>10</w:t>
            </w:r>
            <w:r>
              <w:rPr>
                <w:rFonts w:hint="eastAsia" w:ascii="仿宋" w:hAnsi="仿宋" w:eastAsia="仿宋" w:cs="仿宋"/>
                <w:kern w:val="0"/>
                <w:szCs w:val="21"/>
              </w:rPr>
              <w:t>小时均值达到250μg/m</w:t>
            </w:r>
            <w:r>
              <w:rPr>
                <w:rFonts w:hint="eastAsia" w:ascii="仿宋" w:hAnsi="仿宋" w:eastAsia="仿宋" w:cs="仿宋"/>
                <w:kern w:val="0"/>
                <w:szCs w:val="21"/>
                <w:vertAlign w:val="superscript"/>
              </w:rPr>
              <w:t>3</w:t>
            </w:r>
            <w:r>
              <w:rPr>
                <w:rFonts w:hint="eastAsia" w:ascii="仿宋" w:hAnsi="仿宋" w:eastAsia="仿宋" w:cs="仿宋"/>
                <w:kern w:val="0"/>
                <w:szCs w:val="21"/>
              </w:rPr>
              <w:t>时，施工单位应立即停止扬尘作业，拒不执行的，由住建部门依法予以查处，并将施工单位扬尘管理工作不到位的不良信息纳入建筑市场信用管理体系，列入建筑市场主体“黑名单”。</w:t>
            </w:r>
          </w:p>
        </w:tc>
        <w:tc>
          <w:tcPr>
            <w:tcW w:w="1235" w:type="dxa"/>
            <w:vMerge w:val="continue"/>
            <w:vAlign w:val="center"/>
          </w:tcPr>
          <w:p>
            <w:pPr>
              <w:widowControl/>
              <w:snapToGrid w:val="0"/>
              <w:jc w:val="center"/>
              <w:rPr>
                <w:rFonts w:ascii="仿宋" w:hAnsi="仿宋" w:eastAsia="仿宋" w:cs="仿宋"/>
                <w:kern w:val="0"/>
                <w:szCs w:val="21"/>
              </w:rPr>
            </w:pPr>
          </w:p>
        </w:tc>
        <w:tc>
          <w:tcPr>
            <w:tcW w:w="1365" w:type="dxa"/>
            <w:vMerge w:val="continue"/>
            <w:vAlign w:val="center"/>
          </w:tcPr>
          <w:p>
            <w:pPr>
              <w:widowControl/>
              <w:snapToGrid w:val="0"/>
              <w:jc w:val="center"/>
              <w:rPr>
                <w:rFonts w:ascii="仿宋" w:hAnsi="仿宋" w:eastAsia="仿宋" w:cs="仿宋"/>
                <w:kern w:val="0"/>
                <w:szCs w:val="21"/>
              </w:rPr>
            </w:pPr>
          </w:p>
        </w:tc>
        <w:tc>
          <w:tcPr>
            <w:tcW w:w="1513" w:type="dxa"/>
            <w:vMerge w:val="continue"/>
            <w:vAlign w:val="center"/>
          </w:tcPr>
          <w:p>
            <w:pPr>
              <w:widowControl/>
              <w:snapToGrid w:val="0"/>
              <w:jc w:val="center"/>
              <w:rPr>
                <w:rFonts w:ascii="仿宋" w:hAnsi="仿宋" w:eastAsia="仿宋" w:cs="仿宋"/>
                <w:kern w:val="0"/>
                <w:szCs w:val="21"/>
              </w:rPr>
            </w:pPr>
          </w:p>
        </w:tc>
        <w:tc>
          <w:tcPr>
            <w:tcW w:w="1307" w:type="dxa"/>
            <w:vMerge w:val="continue"/>
            <w:vAlign w:val="center"/>
          </w:tcPr>
          <w:p>
            <w:pPr>
              <w:widowControl/>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道路扬尘综合整治</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加强对国道、省道、环线等主要道路的机械化清扫力度，主城区道路机械化清扫率达到70%，县城达到60%。</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市公路分局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市城市管理局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渣土运输车监管</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严厉打击无资质、标识不全、故意遮挡或污损车牌等渣土车违法行为。严格渣土运输车辆规范化管理，渣土运输车做到全密闭。</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市公安交警支队</w:t>
            </w:r>
          </w:p>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市城市管理局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市公安</w:t>
            </w:r>
          </w:p>
          <w:p>
            <w:pPr>
              <w:widowControl/>
              <w:snapToGrid w:val="0"/>
              <w:jc w:val="center"/>
              <w:rPr>
                <w:rFonts w:ascii="仿宋" w:hAnsi="仿宋" w:eastAsia="仿宋" w:cs="仿宋"/>
                <w:kern w:val="0"/>
                <w:szCs w:val="21"/>
              </w:rPr>
            </w:pPr>
            <w:r>
              <w:rPr>
                <w:rFonts w:hint="eastAsia" w:ascii="仿宋" w:hAnsi="仿宋" w:eastAsia="仿宋" w:cs="仿宋"/>
                <w:kern w:val="0"/>
                <w:szCs w:val="21"/>
              </w:rPr>
              <w:t>交警支队</w:t>
            </w:r>
          </w:p>
          <w:p>
            <w:pPr>
              <w:widowControl/>
              <w:snapToGrid w:val="0"/>
              <w:jc w:val="center"/>
              <w:rPr>
                <w:rFonts w:ascii="仿宋" w:hAnsi="仿宋" w:eastAsia="仿宋" w:cs="仿宋"/>
                <w:spacing w:val="-11"/>
                <w:kern w:val="0"/>
                <w:szCs w:val="21"/>
              </w:rPr>
            </w:pPr>
            <w:r>
              <w:rPr>
                <w:rFonts w:hint="eastAsia" w:ascii="仿宋" w:hAnsi="仿宋" w:eastAsia="仿宋" w:cs="仿宋"/>
                <w:spacing w:val="-11"/>
                <w:kern w:val="0"/>
                <w:szCs w:val="21"/>
              </w:rPr>
              <w:t>市城市管理局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市交通局</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王  兵</w:t>
            </w:r>
          </w:p>
          <w:p>
            <w:pPr>
              <w:widowControl/>
              <w:snapToGrid w:val="0"/>
              <w:jc w:val="center"/>
              <w:rPr>
                <w:rFonts w:ascii="仿宋" w:hAnsi="仿宋" w:eastAsia="仿宋" w:cs="仿宋"/>
                <w:kern w:val="0"/>
                <w:szCs w:val="21"/>
              </w:rPr>
            </w:pPr>
            <w:r>
              <w:rPr>
                <w:rFonts w:hint="eastAsia" w:ascii="仿宋" w:hAnsi="仿宋" w:eastAsia="仿宋" w:cs="仿宋"/>
                <w:kern w:val="0"/>
                <w:szCs w:val="21"/>
              </w:rPr>
              <w:t>王晓安</w:t>
            </w:r>
          </w:p>
          <w:p>
            <w:pPr>
              <w:widowControl/>
              <w:snapToGrid w:val="0"/>
              <w:jc w:val="center"/>
              <w:rPr>
                <w:rFonts w:ascii="仿宋" w:hAnsi="仿宋" w:eastAsia="仿宋" w:cs="仿宋"/>
                <w:kern w:val="0"/>
                <w:szCs w:val="21"/>
              </w:rPr>
            </w:pPr>
            <w:r>
              <w:rPr>
                <w:rFonts w:hint="eastAsia" w:ascii="仿宋" w:hAnsi="仿宋" w:eastAsia="仿宋" w:cs="仿宋"/>
                <w:kern w:val="0"/>
                <w:szCs w:val="21"/>
              </w:rPr>
              <w:t>连树斌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露天堆场扬尘整治</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全面清理城乡结合部以及城中村拆迁的渣土和建筑垃圾，不能及时清理的必须采取苫盖等抑尘措施。</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市住建局</w:t>
            </w:r>
          </w:p>
        </w:tc>
        <w:tc>
          <w:tcPr>
            <w:tcW w:w="1365" w:type="dxa"/>
            <w:vAlign w:val="center"/>
          </w:tcPr>
          <w:p>
            <w:pPr>
              <w:widowControl/>
              <w:snapToGrid w:val="0"/>
              <w:jc w:val="center"/>
              <w:rPr>
                <w:rFonts w:ascii="仿宋" w:hAnsi="仿宋" w:eastAsia="仿宋" w:cs="仿宋"/>
                <w:kern w:val="0"/>
                <w:szCs w:val="21"/>
              </w:rPr>
            </w:pPr>
            <w:r>
              <w:rPr>
                <w:rFonts w:hint="eastAsia" w:ascii="仿宋" w:hAnsi="仿宋" w:eastAsia="仿宋" w:cs="仿宋"/>
                <w:spacing w:val="-11"/>
                <w:kern w:val="0"/>
                <w:szCs w:val="21"/>
              </w:rPr>
              <w:t>市城市管理局</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强化降尘量控制</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潞城区、壶关县等降尘量较大的县（区）加强降尘污染控制，全市各县（区）降尘量均控制在9.0吨/月·平方公里以下。</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用地结构调整</w:t>
            </w: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秸秆综合利用</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加强秸秆焚烧管控</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建立网格化监管制度，在秋收阶段开展秸秆禁烧专项巡查。</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distribute"/>
              <w:rPr>
                <w:rFonts w:ascii="仿宋" w:hAnsi="仿宋" w:eastAsia="仿宋" w:cs="仿宋"/>
                <w:w w:val="90"/>
                <w:kern w:val="0"/>
                <w:szCs w:val="21"/>
              </w:rPr>
            </w:pPr>
            <w:r>
              <w:rPr>
                <w:rFonts w:hint="eastAsia" w:ascii="仿宋" w:hAnsi="仿宋" w:eastAsia="仿宋" w:cs="仿宋"/>
                <w:w w:val="90"/>
                <w:kern w:val="0"/>
                <w:szCs w:val="21"/>
              </w:rPr>
              <w:t>市农业农村局</w:t>
            </w:r>
          </w:p>
          <w:p>
            <w:pPr>
              <w:widowControl/>
              <w:snapToGrid w:val="0"/>
              <w:jc w:val="center"/>
              <w:rPr>
                <w:rFonts w:ascii="仿宋" w:hAnsi="仿宋" w:eastAsia="仿宋" w:cs="仿宋"/>
                <w:kern w:val="0"/>
                <w:szCs w:val="21"/>
              </w:rPr>
            </w:pPr>
            <w:r>
              <w:rPr>
                <w:rFonts w:hint="eastAsia" w:ascii="仿宋" w:hAnsi="仿宋" w:eastAsia="仿宋" w:cs="仿宋"/>
                <w:kern w:val="0"/>
                <w:szCs w:val="21"/>
              </w:rPr>
              <w:t>市规划和自然资源局</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加强秸秆综合利用</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秸秆综合利用率达到89%。</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市农业农村局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工业炉窑大气污染综合治理</w:t>
            </w:r>
          </w:p>
        </w:tc>
        <w:tc>
          <w:tcPr>
            <w:tcW w:w="102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建立清单</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工业炉窑排查</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动态更新工业炉窑清单。</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淘汰一批</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煤气发生炉淘汰</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淘汰潞城市泰宁建材有限公司的煤气发生炉1台。</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潞城区政府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郭   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vMerge w:val="restart"/>
            <w:shd w:val="clear" w:color="auto" w:fill="auto"/>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治理一批</w:t>
            </w: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工业炉窑废气深度治理</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完成33座砖瓦窑、16座石灰窑、5家陶瓷厂的废气深度治理工作，达到相应行业排放标准限值。</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相关县区政府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相关县区长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vMerge w:val="continue"/>
            <w:shd w:val="clear" w:color="auto" w:fill="auto"/>
            <w:vAlign w:val="center"/>
          </w:tcPr>
          <w:p>
            <w:pPr>
              <w:widowControl/>
              <w:snapToGrid w:val="0"/>
              <w:jc w:val="center"/>
              <w:rPr>
                <w:rFonts w:ascii="仿宋" w:hAnsi="仿宋" w:eastAsia="仿宋" w:cs="仿宋"/>
                <w:kern w:val="0"/>
                <w:szCs w:val="21"/>
              </w:rPr>
            </w:pP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煤制油行业治理</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开展煤制油行业深度治理，制定一厂一策深度治理方案，加强非正常工况管理。</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市工信局</w:t>
            </w: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相关县区政府</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相关县区长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67" w:type="dxa"/>
            <w:vMerge w:val="continue"/>
            <w:shd w:val="clear" w:color="auto" w:fill="auto"/>
            <w:vAlign w:val="center"/>
          </w:tcPr>
          <w:p>
            <w:pPr>
              <w:widowControl/>
              <w:snapToGrid w:val="0"/>
              <w:jc w:val="left"/>
              <w:rPr>
                <w:rFonts w:ascii="仿宋" w:hAnsi="仿宋" w:eastAsia="仿宋" w:cs="仿宋"/>
                <w:kern w:val="0"/>
                <w:szCs w:val="21"/>
              </w:rPr>
            </w:pPr>
          </w:p>
        </w:tc>
        <w:tc>
          <w:tcPr>
            <w:tcW w:w="1020" w:type="dxa"/>
            <w:shd w:val="clear" w:color="auto" w:fill="auto"/>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监控监管</w:t>
            </w:r>
          </w:p>
        </w:tc>
        <w:tc>
          <w:tcPr>
            <w:tcW w:w="108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工业炉窑专项执法</w:t>
            </w:r>
          </w:p>
        </w:tc>
        <w:tc>
          <w:tcPr>
            <w:tcW w:w="1200"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shd w:val="clear" w:color="000000" w:fill="FFFFFF"/>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开展专项执法检查。</w:t>
            </w:r>
          </w:p>
        </w:tc>
        <w:tc>
          <w:tcPr>
            <w:tcW w:w="1235"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shd w:val="clear" w:color="000000" w:fill="FFFFFF"/>
            <w:vAlign w:val="center"/>
          </w:tcPr>
          <w:p>
            <w:pPr>
              <w:widowControl/>
              <w:snapToGrid w:val="0"/>
              <w:jc w:val="center"/>
              <w:rPr>
                <w:rFonts w:ascii="仿宋" w:hAnsi="仿宋" w:eastAsia="仿宋" w:cs="仿宋"/>
                <w:kern w:val="0"/>
                <w:szCs w:val="21"/>
              </w:rPr>
            </w:pPr>
          </w:p>
        </w:tc>
        <w:tc>
          <w:tcPr>
            <w:tcW w:w="1513"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shd w:val="clear" w:color="000000" w:fill="FFFFFF"/>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7"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VOCs</w:t>
            </w:r>
          </w:p>
          <w:p>
            <w:pPr>
              <w:widowControl/>
              <w:snapToGrid w:val="0"/>
              <w:jc w:val="center"/>
              <w:rPr>
                <w:rFonts w:ascii="仿宋" w:hAnsi="仿宋" w:eastAsia="仿宋" w:cs="仿宋"/>
                <w:kern w:val="0"/>
                <w:szCs w:val="21"/>
              </w:rPr>
            </w:pPr>
            <w:r>
              <w:rPr>
                <w:rFonts w:hint="eastAsia" w:ascii="仿宋" w:hAnsi="仿宋" w:eastAsia="仿宋" w:cs="仿宋"/>
                <w:kern w:val="0"/>
                <w:szCs w:val="21"/>
              </w:rPr>
              <w:t>治理</w:t>
            </w: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重点工业行业VOCs综合治理</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源头替代</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山西成功汽车有限公司完成低VOCs含量涂料替代。</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上党区政府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段尧刚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无组织排放控制</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2019年10月底前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对全市20家正常生产的焦化企业、8家煤化工企业和2家化工企业涉VOCs排放的废水处理、生产工序等环节开展全面排查。</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相关县区政府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相关县区长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67"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VOCs</w:t>
            </w:r>
          </w:p>
          <w:p>
            <w:pPr>
              <w:widowControl/>
              <w:snapToGrid w:val="0"/>
              <w:jc w:val="left"/>
              <w:rPr>
                <w:rFonts w:ascii="仿宋" w:hAnsi="仿宋" w:eastAsia="仿宋" w:cs="仿宋"/>
                <w:kern w:val="0"/>
                <w:szCs w:val="21"/>
              </w:rPr>
            </w:pPr>
            <w:r>
              <w:rPr>
                <w:rFonts w:hint="eastAsia" w:ascii="仿宋" w:hAnsi="仿宋" w:eastAsia="仿宋" w:cs="仿宋"/>
                <w:kern w:val="0"/>
                <w:szCs w:val="21"/>
              </w:rPr>
              <w:t>治理</w:t>
            </w: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重点工业行业VOCs综合治理</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治污设施建设</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5家工业涂装企业、1家包装印刷企业、2家塑料制品企业建设适宜高效的治污设施。对全市其他非VOCs重点行业进行排查，因厂施策制定治理方案。</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上党区政府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长子县政府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段尧刚</w:t>
            </w:r>
          </w:p>
          <w:p>
            <w:pPr>
              <w:widowControl/>
              <w:snapToGrid w:val="0"/>
              <w:jc w:val="center"/>
              <w:rPr>
                <w:rFonts w:ascii="仿宋" w:hAnsi="仿宋" w:eastAsia="仿宋" w:cs="仿宋"/>
                <w:kern w:val="0"/>
                <w:szCs w:val="21"/>
              </w:rPr>
            </w:pPr>
            <w:r>
              <w:rPr>
                <w:rFonts w:hint="eastAsia" w:ascii="仿宋" w:hAnsi="仿宋" w:eastAsia="仿宋" w:cs="仿宋"/>
                <w:kern w:val="0"/>
                <w:szCs w:val="21"/>
              </w:rPr>
              <w:t>赵永进</w:t>
            </w:r>
          </w:p>
          <w:p>
            <w:pPr>
              <w:widowControl/>
              <w:snapToGrid w:val="0"/>
              <w:jc w:val="center"/>
              <w:rPr>
                <w:rFonts w:ascii="仿宋" w:hAnsi="仿宋" w:eastAsia="仿宋" w:cs="仿宋"/>
                <w:kern w:val="0"/>
                <w:szCs w:val="21"/>
              </w:rPr>
            </w:pPr>
            <w:r>
              <w:rPr>
                <w:rFonts w:hint="eastAsia" w:ascii="仿宋" w:hAnsi="仿宋" w:eastAsia="仿宋" w:cs="仿宋"/>
                <w:kern w:val="0"/>
                <w:szCs w:val="21"/>
              </w:rPr>
              <w:t>张志刚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精细化管控</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20家焦化企业、8家煤化工企业、2家化工企业、1家汽车生产企业完成“一厂一策”制定，推进现有低效治理工艺升级改造，进一步加强企业运行管理。</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相关县区政府</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相关县区长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油品储运销</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油气回收治理</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2019年10月底前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开展加油站、储油库油气回收设施运行情况专项检查。推进368座加油站油气三次回收治理。</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市商务局</w:t>
            </w:r>
          </w:p>
        </w:tc>
        <w:tc>
          <w:tcPr>
            <w:tcW w:w="136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重污染天气</w:t>
            </w:r>
          </w:p>
          <w:p>
            <w:pPr>
              <w:widowControl/>
              <w:snapToGrid w:val="0"/>
              <w:jc w:val="center"/>
              <w:rPr>
                <w:rFonts w:ascii="仿宋" w:hAnsi="仿宋" w:eastAsia="仿宋" w:cs="仿宋"/>
                <w:kern w:val="0"/>
                <w:szCs w:val="21"/>
              </w:rPr>
            </w:pPr>
            <w:r>
              <w:rPr>
                <w:rFonts w:hint="eastAsia" w:ascii="仿宋" w:hAnsi="仿宋" w:eastAsia="仿宋" w:cs="仿宋"/>
                <w:kern w:val="0"/>
                <w:szCs w:val="21"/>
              </w:rPr>
              <w:t>应对</w:t>
            </w: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修订完善应急预案及减排清单</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完善重污染天气应急预案</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按照国家、省规定时限完成</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修订完善重污染天气应急预案。</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完善应急减排清单夯实应急减排措施</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按照国家、省规定时限完成</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完成重点行业绩效分级，完成应急减排清单编制工作，落实“一厂一策”等各项应急减排措施。</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应急运输响应</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重污染天气移动源管控</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2019年10月底前</w:t>
            </w:r>
          </w:p>
        </w:tc>
        <w:tc>
          <w:tcPr>
            <w:tcW w:w="5365" w:type="dxa"/>
            <w:vAlign w:val="center"/>
          </w:tcPr>
          <w:p>
            <w:pPr>
              <w:widowControl/>
              <w:snapToGrid w:val="0"/>
              <w:rPr>
                <w:rFonts w:ascii="仿宋" w:hAnsi="仿宋" w:eastAsia="仿宋" w:cs="仿宋"/>
                <w:kern w:val="0"/>
                <w:szCs w:val="21"/>
              </w:rPr>
            </w:pPr>
            <w:r>
              <w:rPr>
                <w:rFonts w:hint="eastAsia" w:ascii="仿宋" w:hAnsi="仿宋" w:eastAsia="仿宋" w:cs="仿宋"/>
                <w:kern w:val="0"/>
                <w:szCs w:val="21"/>
              </w:rPr>
              <w:t>加强源头管控，根据实际情况，制定日货车使用量10辆以上企业、铁路货场、物流园区的重污染天气车辆管控措施，并在门口安装门禁监控系统。建设重污染天气车辆管控平台,实现与重点用车企业门禁系统联网传输并稳定运行。</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各县区政府</w:t>
            </w:r>
          </w:p>
          <w:p>
            <w:pPr>
              <w:widowControl/>
              <w:snapToGrid w:val="0"/>
              <w:jc w:val="center"/>
              <w:rPr>
                <w:rFonts w:ascii="仿宋" w:hAnsi="仿宋" w:eastAsia="仿宋" w:cs="仿宋"/>
                <w:kern w:val="0"/>
                <w:szCs w:val="21"/>
              </w:rPr>
            </w:pPr>
            <w:r>
              <w:rPr>
                <w:rFonts w:hint="eastAsia" w:ascii="仿宋" w:hAnsi="仿宋" w:eastAsia="仿宋" w:cs="仿宋"/>
                <w:kern w:val="0"/>
                <w:szCs w:val="21"/>
              </w:rPr>
              <w:t>高新区管委会</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各县区长</w:t>
            </w:r>
          </w:p>
          <w:p>
            <w:pPr>
              <w:widowControl/>
              <w:snapToGrid w:val="0"/>
              <w:jc w:val="center"/>
              <w:rPr>
                <w:rFonts w:ascii="仿宋" w:hAnsi="仿宋" w:eastAsia="仿宋" w:cs="仿宋"/>
                <w:kern w:val="0"/>
                <w:szCs w:val="21"/>
              </w:rPr>
            </w:pPr>
            <w:r>
              <w:rPr>
                <w:rFonts w:hint="eastAsia" w:ascii="仿宋" w:hAnsi="仿宋" w:eastAsia="仿宋" w:cs="仿宋"/>
                <w:kern w:val="0"/>
                <w:szCs w:val="21"/>
              </w:rPr>
              <w:t>管委会主任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能力</w:t>
            </w:r>
          </w:p>
          <w:p>
            <w:pPr>
              <w:widowControl/>
              <w:snapToGrid w:val="0"/>
              <w:jc w:val="center"/>
              <w:rPr>
                <w:rFonts w:ascii="仿宋" w:hAnsi="仿宋" w:eastAsia="仿宋" w:cs="仿宋"/>
                <w:kern w:val="0"/>
                <w:szCs w:val="21"/>
              </w:rPr>
            </w:pPr>
            <w:r>
              <w:rPr>
                <w:rFonts w:hint="eastAsia" w:ascii="仿宋" w:hAnsi="仿宋" w:eastAsia="仿宋" w:cs="仿宋"/>
                <w:kern w:val="0"/>
                <w:szCs w:val="21"/>
              </w:rPr>
              <w:t>建设</w:t>
            </w: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完善环境监测监控网络</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环境空气VOCs监测</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vAlign w:val="center"/>
          </w:tcPr>
          <w:p>
            <w:pPr>
              <w:widowControl/>
              <w:snapToGrid w:val="0"/>
              <w:jc w:val="left"/>
              <w:rPr>
                <w:rFonts w:ascii="仿宋" w:hAnsi="仿宋" w:eastAsia="仿宋" w:cs="仿宋"/>
                <w:kern w:val="0"/>
                <w:szCs w:val="21"/>
              </w:rPr>
            </w:pPr>
            <w:r>
              <w:rPr>
                <w:rFonts w:hint="eastAsia" w:ascii="仿宋" w:hAnsi="仿宋" w:eastAsia="仿宋" w:cs="仿宋"/>
                <w:kern w:val="0"/>
                <w:szCs w:val="21"/>
              </w:rPr>
              <w:t>推进建设环境空气VOCs监测站点1个。</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赵晚花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遥感监测系统平台三级联网</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vAlign w:val="center"/>
          </w:tcPr>
          <w:p>
            <w:pPr>
              <w:widowControl/>
              <w:snapToGrid w:val="0"/>
              <w:jc w:val="left"/>
              <w:rPr>
                <w:rFonts w:ascii="仿宋" w:hAnsi="仿宋" w:eastAsia="仿宋" w:cs="仿宋"/>
                <w:kern w:val="0"/>
                <w:szCs w:val="21"/>
              </w:rPr>
            </w:pPr>
            <w:r>
              <w:rPr>
                <w:rFonts w:hint="eastAsia" w:ascii="仿宋" w:hAnsi="仿宋" w:eastAsia="仿宋" w:cs="仿宋"/>
                <w:kern w:val="0"/>
                <w:szCs w:val="21"/>
              </w:rPr>
              <w:t>机动车遥感监测系统稳定传输数据。</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赵晚花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能力</w:t>
            </w:r>
          </w:p>
          <w:p>
            <w:pPr>
              <w:widowControl/>
              <w:snapToGrid w:val="0"/>
              <w:jc w:val="center"/>
              <w:rPr>
                <w:rFonts w:ascii="仿宋" w:hAnsi="仿宋" w:eastAsia="仿宋" w:cs="仿宋"/>
                <w:kern w:val="0"/>
                <w:szCs w:val="21"/>
              </w:rPr>
            </w:pPr>
            <w:r>
              <w:rPr>
                <w:rFonts w:hint="eastAsia" w:ascii="仿宋" w:hAnsi="仿宋" w:eastAsia="仿宋" w:cs="仿宋"/>
                <w:kern w:val="0"/>
                <w:szCs w:val="21"/>
              </w:rPr>
              <w:t>建设</w:t>
            </w:r>
          </w:p>
        </w:tc>
        <w:tc>
          <w:tcPr>
            <w:tcW w:w="1020" w:type="dxa"/>
            <w:vMerge w:val="restart"/>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完善环境监测监控网络</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定期排放检验机构三级联网</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长期坚持</w:t>
            </w:r>
          </w:p>
        </w:tc>
        <w:tc>
          <w:tcPr>
            <w:tcW w:w="5365" w:type="dxa"/>
            <w:noWrap/>
            <w:vAlign w:val="center"/>
          </w:tcPr>
          <w:p>
            <w:pPr>
              <w:widowControl/>
              <w:snapToGrid w:val="0"/>
              <w:jc w:val="left"/>
              <w:rPr>
                <w:rFonts w:ascii="仿宋" w:hAnsi="仿宋" w:eastAsia="仿宋" w:cs="仿宋"/>
                <w:kern w:val="0"/>
                <w:szCs w:val="21"/>
              </w:rPr>
            </w:pPr>
            <w:r>
              <w:rPr>
                <w:rFonts w:hint="eastAsia" w:ascii="仿宋" w:hAnsi="仿宋" w:eastAsia="仿宋" w:cs="仿宋"/>
                <w:kern w:val="0"/>
                <w:szCs w:val="21"/>
              </w:rPr>
              <w:t>市级机动车检验机构监管平台实现检测视频监控、防作弊报警提示、数据统计分析、检测机构管理、车辆环保信息管理，实现三级联网。对超标排放车辆开展大数据分析，追溯相关方责任。</w:t>
            </w:r>
          </w:p>
        </w:tc>
        <w:tc>
          <w:tcPr>
            <w:tcW w:w="1235" w:type="dxa"/>
            <w:noWrap/>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noWrap/>
            <w:vAlign w:val="center"/>
          </w:tcPr>
          <w:p>
            <w:pPr>
              <w:widowControl/>
              <w:snapToGrid w:val="0"/>
              <w:jc w:val="center"/>
              <w:rPr>
                <w:rFonts w:ascii="仿宋" w:hAnsi="仿宋" w:eastAsia="仿宋" w:cs="仿宋"/>
                <w:kern w:val="0"/>
                <w:szCs w:val="21"/>
              </w:rPr>
            </w:pPr>
          </w:p>
        </w:tc>
        <w:tc>
          <w:tcPr>
            <w:tcW w:w="1513" w:type="dxa"/>
            <w:noWrap/>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07" w:type="dxa"/>
            <w:noWrap/>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赵晚花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重型柴油车车载诊断系统远程监控系统建设</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全年</w:t>
            </w:r>
          </w:p>
        </w:tc>
        <w:tc>
          <w:tcPr>
            <w:tcW w:w="5365" w:type="dxa"/>
            <w:noWrap/>
            <w:vAlign w:val="center"/>
          </w:tcPr>
          <w:p>
            <w:pPr>
              <w:widowControl/>
              <w:snapToGrid w:val="0"/>
              <w:jc w:val="left"/>
              <w:rPr>
                <w:rFonts w:ascii="仿宋" w:hAnsi="仿宋" w:eastAsia="仿宋" w:cs="仿宋"/>
                <w:kern w:val="0"/>
                <w:szCs w:val="21"/>
              </w:rPr>
            </w:pPr>
            <w:r>
              <w:rPr>
                <w:rFonts w:hint="eastAsia" w:ascii="仿宋" w:hAnsi="仿宋" w:eastAsia="仿宋" w:cs="仿宋"/>
                <w:kern w:val="0"/>
                <w:szCs w:val="21"/>
              </w:rPr>
              <w:t>推进重型柴油车车载诊断系统远程监控系统建设和终端安装。</w:t>
            </w:r>
          </w:p>
        </w:tc>
        <w:tc>
          <w:tcPr>
            <w:tcW w:w="1235" w:type="dxa"/>
            <w:noWrap/>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noWrap/>
            <w:vAlign w:val="center"/>
          </w:tcPr>
          <w:p>
            <w:pPr>
              <w:widowControl/>
              <w:snapToGrid w:val="0"/>
              <w:jc w:val="center"/>
              <w:rPr>
                <w:rFonts w:ascii="仿宋" w:hAnsi="仿宋" w:eastAsia="仿宋" w:cs="仿宋"/>
                <w:kern w:val="0"/>
                <w:szCs w:val="21"/>
              </w:rPr>
            </w:pPr>
          </w:p>
        </w:tc>
        <w:tc>
          <w:tcPr>
            <w:tcW w:w="1513" w:type="dxa"/>
            <w:noWrap/>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07" w:type="dxa"/>
            <w:noWrap/>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赵晚花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Merge w:val="continue"/>
            <w:vAlign w:val="center"/>
          </w:tcPr>
          <w:p>
            <w:pPr>
              <w:widowControl/>
              <w:snapToGrid w:val="0"/>
              <w:jc w:val="left"/>
              <w:rPr>
                <w:rFonts w:ascii="仿宋" w:hAnsi="仿宋" w:eastAsia="仿宋" w:cs="仿宋"/>
                <w:kern w:val="0"/>
                <w:szCs w:val="21"/>
              </w:rPr>
            </w:pP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机场空气质量监测</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2019年12月底前</w:t>
            </w:r>
          </w:p>
        </w:tc>
        <w:tc>
          <w:tcPr>
            <w:tcW w:w="5365" w:type="dxa"/>
            <w:noWrap/>
            <w:vAlign w:val="center"/>
          </w:tcPr>
          <w:p>
            <w:pPr>
              <w:widowControl/>
              <w:snapToGrid w:val="0"/>
              <w:jc w:val="left"/>
              <w:rPr>
                <w:rFonts w:ascii="仿宋" w:hAnsi="仿宋" w:eastAsia="仿宋" w:cs="仿宋"/>
                <w:kern w:val="0"/>
                <w:szCs w:val="21"/>
              </w:rPr>
            </w:pPr>
            <w:r>
              <w:rPr>
                <w:rFonts w:hint="eastAsia" w:ascii="仿宋" w:hAnsi="仿宋" w:eastAsia="仿宋" w:cs="仿宋"/>
                <w:kern w:val="0"/>
                <w:szCs w:val="21"/>
              </w:rPr>
              <w:t>推进在机场附近建成空气质量监测站。</w:t>
            </w:r>
          </w:p>
        </w:tc>
        <w:tc>
          <w:tcPr>
            <w:tcW w:w="1235" w:type="dxa"/>
            <w:noWrap/>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noWrap/>
            <w:vAlign w:val="center"/>
          </w:tcPr>
          <w:p>
            <w:pPr>
              <w:widowControl/>
              <w:snapToGrid w:val="0"/>
              <w:jc w:val="center"/>
              <w:rPr>
                <w:rFonts w:ascii="仿宋" w:hAnsi="仿宋" w:eastAsia="仿宋" w:cs="仿宋"/>
                <w:kern w:val="0"/>
                <w:szCs w:val="21"/>
              </w:rPr>
            </w:pPr>
          </w:p>
        </w:tc>
        <w:tc>
          <w:tcPr>
            <w:tcW w:w="1513" w:type="dxa"/>
            <w:noWrap/>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07" w:type="dxa"/>
            <w:noWrap/>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赵晚花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源排放清单编制</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编制大气污染源排放清单</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2019年10月底前</w:t>
            </w:r>
          </w:p>
        </w:tc>
        <w:tc>
          <w:tcPr>
            <w:tcW w:w="5365" w:type="dxa"/>
            <w:vAlign w:val="center"/>
          </w:tcPr>
          <w:p>
            <w:pPr>
              <w:widowControl/>
              <w:snapToGrid w:val="0"/>
              <w:jc w:val="left"/>
              <w:rPr>
                <w:rFonts w:ascii="仿宋" w:hAnsi="仿宋" w:eastAsia="仿宋" w:cs="仿宋"/>
                <w:kern w:val="0"/>
                <w:szCs w:val="21"/>
              </w:rPr>
            </w:pPr>
            <w:r>
              <w:rPr>
                <w:rFonts w:hint="eastAsia" w:ascii="仿宋" w:hAnsi="仿宋" w:eastAsia="仿宋" w:cs="仿宋"/>
                <w:kern w:val="0"/>
                <w:szCs w:val="21"/>
              </w:rPr>
              <w:t>完成2018年大气污染源排放清单编制。</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赵晚花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Merge w:val="continue"/>
            <w:vAlign w:val="center"/>
          </w:tcPr>
          <w:p>
            <w:pPr>
              <w:widowControl/>
              <w:snapToGrid w:val="0"/>
              <w:jc w:val="left"/>
              <w:rPr>
                <w:rFonts w:ascii="仿宋" w:hAnsi="仿宋" w:eastAsia="仿宋" w:cs="仿宋"/>
                <w:kern w:val="0"/>
                <w:szCs w:val="21"/>
              </w:rPr>
            </w:pPr>
          </w:p>
        </w:tc>
        <w:tc>
          <w:tcPr>
            <w:tcW w:w="102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颗粒物来源解析</w:t>
            </w:r>
          </w:p>
        </w:tc>
        <w:tc>
          <w:tcPr>
            <w:tcW w:w="108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开展PM</w:t>
            </w:r>
            <w:r>
              <w:rPr>
                <w:rFonts w:hint="eastAsia" w:ascii="仿宋" w:hAnsi="仿宋" w:eastAsia="仿宋" w:cs="仿宋"/>
                <w:kern w:val="0"/>
                <w:szCs w:val="21"/>
                <w:vertAlign w:val="subscript"/>
              </w:rPr>
              <w:t>2.5</w:t>
            </w:r>
            <w:r>
              <w:rPr>
                <w:rFonts w:hint="eastAsia" w:ascii="仿宋" w:hAnsi="仿宋" w:eastAsia="仿宋" w:cs="仿宋"/>
                <w:kern w:val="0"/>
                <w:szCs w:val="21"/>
              </w:rPr>
              <w:t>来源解析</w:t>
            </w:r>
          </w:p>
        </w:tc>
        <w:tc>
          <w:tcPr>
            <w:tcW w:w="1200"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2019年10月底前</w:t>
            </w:r>
          </w:p>
        </w:tc>
        <w:tc>
          <w:tcPr>
            <w:tcW w:w="5365" w:type="dxa"/>
            <w:vAlign w:val="center"/>
          </w:tcPr>
          <w:p>
            <w:pPr>
              <w:widowControl/>
              <w:snapToGrid w:val="0"/>
              <w:jc w:val="left"/>
              <w:rPr>
                <w:rFonts w:ascii="仿宋" w:hAnsi="仿宋" w:eastAsia="仿宋" w:cs="仿宋"/>
                <w:kern w:val="0"/>
                <w:szCs w:val="21"/>
              </w:rPr>
            </w:pPr>
            <w:r>
              <w:rPr>
                <w:rFonts w:hint="eastAsia" w:ascii="仿宋" w:hAnsi="仿宋" w:eastAsia="仿宋" w:cs="仿宋"/>
                <w:kern w:val="0"/>
                <w:szCs w:val="21"/>
              </w:rPr>
              <w:t>完成城市大气污染颗粒物源解析。</w:t>
            </w:r>
          </w:p>
        </w:tc>
        <w:tc>
          <w:tcPr>
            <w:tcW w:w="1235"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65" w:type="dxa"/>
            <w:vAlign w:val="center"/>
          </w:tcPr>
          <w:p>
            <w:pPr>
              <w:widowControl/>
              <w:snapToGrid w:val="0"/>
              <w:jc w:val="center"/>
              <w:rPr>
                <w:rFonts w:ascii="仿宋" w:hAnsi="仿宋" w:eastAsia="仿宋" w:cs="仿宋"/>
                <w:kern w:val="0"/>
                <w:szCs w:val="21"/>
              </w:rPr>
            </w:pPr>
          </w:p>
        </w:tc>
        <w:tc>
          <w:tcPr>
            <w:tcW w:w="1513"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市生态环境局</w:t>
            </w:r>
          </w:p>
        </w:tc>
        <w:tc>
          <w:tcPr>
            <w:tcW w:w="1307" w:type="dxa"/>
            <w:vAlign w:val="center"/>
          </w:tcPr>
          <w:p>
            <w:pPr>
              <w:widowControl/>
              <w:snapToGrid w:val="0"/>
              <w:jc w:val="center"/>
              <w:rPr>
                <w:rFonts w:ascii="仿宋" w:hAnsi="仿宋" w:eastAsia="仿宋" w:cs="仿宋"/>
                <w:kern w:val="0"/>
                <w:szCs w:val="21"/>
              </w:rPr>
            </w:pPr>
            <w:r>
              <w:rPr>
                <w:rFonts w:hint="eastAsia" w:ascii="仿宋" w:hAnsi="仿宋" w:eastAsia="仿宋" w:cs="仿宋"/>
                <w:kern w:val="0"/>
                <w:szCs w:val="21"/>
              </w:rPr>
              <w:t>赵晚花</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90C8F"/>
    <w:rsid w:val="00261755"/>
    <w:rsid w:val="004922CA"/>
    <w:rsid w:val="004A299D"/>
    <w:rsid w:val="005E4ED2"/>
    <w:rsid w:val="005F5A75"/>
    <w:rsid w:val="006A1A99"/>
    <w:rsid w:val="006D229A"/>
    <w:rsid w:val="00B74892"/>
    <w:rsid w:val="00C606B2"/>
    <w:rsid w:val="00C83D74"/>
    <w:rsid w:val="00CD4946"/>
    <w:rsid w:val="00CD5D39"/>
    <w:rsid w:val="00DA0CC5"/>
    <w:rsid w:val="00DD6291"/>
    <w:rsid w:val="010160E4"/>
    <w:rsid w:val="07356F01"/>
    <w:rsid w:val="0A290C8F"/>
    <w:rsid w:val="14B46B9C"/>
    <w:rsid w:val="173B1F52"/>
    <w:rsid w:val="1AF135D0"/>
    <w:rsid w:val="1FBC7242"/>
    <w:rsid w:val="28EB7E0F"/>
    <w:rsid w:val="2B501E4D"/>
    <w:rsid w:val="2C221990"/>
    <w:rsid w:val="31A25B7D"/>
    <w:rsid w:val="33B641A1"/>
    <w:rsid w:val="34937CD7"/>
    <w:rsid w:val="352A4947"/>
    <w:rsid w:val="37F41EF1"/>
    <w:rsid w:val="4D081B27"/>
    <w:rsid w:val="537B7B71"/>
    <w:rsid w:val="5A4634E8"/>
    <w:rsid w:val="5BA85621"/>
    <w:rsid w:val="63CB653A"/>
    <w:rsid w:val="6A3F7951"/>
    <w:rsid w:val="74777EC2"/>
    <w:rsid w:val="78753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jc w:val="left"/>
    </w:pPr>
    <w:rPr>
      <w:rFonts w:cs="Times New Roman"/>
      <w:kern w:val="0"/>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cur"/>
    <w:basedOn w:val="7"/>
    <w:qFormat/>
    <w:uiPriority w:val="0"/>
    <w:rPr>
      <w:color w:val="FFFFFF"/>
      <w:shd w:val="clear" w:color="auto" w:fill="0C79CC"/>
    </w:rPr>
  </w:style>
  <w:style w:type="character" w:customStyle="1" w:styleId="12">
    <w:name w:val="lable"/>
    <w:basedOn w:val="7"/>
    <w:qFormat/>
    <w:uiPriority w:val="0"/>
    <w:rPr>
      <w:sz w:val="24"/>
      <w:szCs w:val="24"/>
    </w:rPr>
  </w:style>
  <w:style w:type="character" w:customStyle="1" w:styleId="13">
    <w:name w:val="radio-btn"/>
    <w:basedOn w:val="7"/>
    <w:qFormat/>
    <w:uiPriority w:val="0"/>
  </w:style>
  <w:style w:type="character" w:customStyle="1" w:styleId="14">
    <w:name w:val="hover34"/>
    <w:basedOn w:val="7"/>
    <w:qFormat/>
    <w:uiPriority w:val="0"/>
  </w:style>
  <w:style w:type="character" w:customStyle="1" w:styleId="15">
    <w:name w:val="cur1"/>
    <w:basedOn w:val="7"/>
    <w:qFormat/>
    <w:uiPriority w:val="0"/>
    <w:rPr>
      <w:color w:val="FFFFFF"/>
      <w:shd w:val="clear" w:color="auto" w:fill="0C79CC"/>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3259</Words>
  <Characters>18582</Characters>
  <Lines>154</Lines>
  <Paragraphs>43</Paragraphs>
  <TotalTime>69</TotalTime>
  <ScaleCrop>false</ScaleCrop>
  <LinksUpToDate>false</LinksUpToDate>
  <CharactersWithSpaces>21798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2019-10-21T03:37:00Z</dcterms:created>
  <dc:creator>考拉</dc:creator>
  <cp:lastModifiedBy>崔起堂</cp:lastModifiedBy>
  <cp:lastPrinted>2019-12-17T09:14:00Z</cp:lastPrinted>
  <dcterms:modified xsi:type="dcterms:W3CDTF">2020-01-10T08:46:52Z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